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91C21" w14:textId="77777777" w:rsidR="004A182D" w:rsidRDefault="00B305A7" w:rsidP="00F770F9">
      <w:pPr>
        <w:ind w:left="720" w:right="-425" w:hanging="72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VISTAS</w:t>
      </w:r>
      <w:r>
        <w:rPr>
          <w:rFonts w:ascii="Palatino Linotype" w:eastAsia="Palatino Linotype" w:hAnsi="Palatino Linotype" w:cs="Palatino Linotype"/>
          <w:sz w:val="22"/>
          <w:szCs w:val="22"/>
        </w:rPr>
        <w:t xml:space="preserve"> las constancias para determinar el </w:t>
      </w:r>
      <w:r>
        <w:rPr>
          <w:rFonts w:ascii="Palatino Linotype" w:eastAsia="Palatino Linotype" w:hAnsi="Palatino Linotype" w:cs="Palatino Linotype"/>
          <w:b/>
          <w:sz w:val="22"/>
          <w:szCs w:val="22"/>
        </w:rPr>
        <w:t>Reconocimiento de prácticas de Transparencia Proactiva</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color w:val="000000"/>
          <w:sz w:val="22"/>
          <w:szCs w:val="22"/>
        </w:rPr>
        <w:t>2022</w:t>
      </w:r>
      <w:r>
        <w:rPr>
          <w:rFonts w:ascii="Palatino Linotype" w:eastAsia="Palatino Linotype" w:hAnsi="Palatino Linotype" w:cs="Palatino Linotype"/>
          <w:sz w:val="22"/>
          <w:szCs w:val="22"/>
        </w:rPr>
        <w:t>, se procede a emitir el presente dictamen en razón de los siguientes:</w:t>
      </w:r>
    </w:p>
    <w:p w14:paraId="37D8DA4E" w14:textId="77777777" w:rsidR="004A182D" w:rsidRDefault="004A182D">
      <w:pPr>
        <w:ind w:right="45"/>
        <w:jc w:val="both"/>
        <w:rPr>
          <w:rFonts w:ascii="Palatino Linotype" w:eastAsia="Palatino Linotype" w:hAnsi="Palatino Linotype" w:cs="Palatino Linotype"/>
          <w:sz w:val="22"/>
          <w:szCs w:val="22"/>
        </w:rPr>
      </w:pPr>
    </w:p>
    <w:p w14:paraId="153BC4A5" w14:textId="77777777" w:rsidR="004A182D" w:rsidRDefault="00B305A7">
      <w:pPr>
        <w:ind w:right="46"/>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CONSIDERANDOS</w:t>
      </w:r>
    </w:p>
    <w:p w14:paraId="30F3AD68" w14:textId="77777777" w:rsidR="004A182D" w:rsidRDefault="004A182D">
      <w:pPr>
        <w:ind w:right="46"/>
        <w:jc w:val="center"/>
        <w:rPr>
          <w:rFonts w:ascii="Palatino Linotype" w:eastAsia="Palatino Linotype" w:hAnsi="Palatino Linotype" w:cs="Palatino Linotype"/>
          <w:b/>
          <w:sz w:val="22"/>
          <w:szCs w:val="22"/>
        </w:rPr>
      </w:pPr>
    </w:p>
    <w:p w14:paraId="0F5042DB" w14:textId="77777777" w:rsidR="004A182D" w:rsidRDefault="00B305A7">
      <w:pPr>
        <w:ind w:right="-38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Que el Instituto de Transparencia, Acceso a la Información Pública y Protección de Datos Personales del Estado de México y Municipios (Infoem), de conformidad con los artículos 116, fracción VIII de la Constitución Política de los Estados Unidos Mexicanos, 5, párrafo vigésimo cuarto, fracción VIII de la Constitución Política del Estado Libre y Soberano de México y 29 de la Ley de Transparencia y Acceso a la Información Pública del Estado de México y Municipios (Ley de Transparencia Local), es un organismo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en materia de transparencia de garantizar el ejercicio de los derechos de acceso a la información pública y la protección de datos personales en posesión de los Sujetos Obligados.</w:t>
      </w:r>
    </w:p>
    <w:p w14:paraId="15217765" w14:textId="77777777" w:rsidR="004A182D" w:rsidRDefault="00B305A7">
      <w:pPr>
        <w:spacing w:before="240"/>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Que el 4 de mayo de 2016, fue publicado en el Periódico Oficial “Gaceta del Gobierno” del Estado de México, el Decreto número 83 por el cual se expidió la Ley de Transparencia Local, misma que se encuentra armonizada con la Ley General de Transparencia y Acceso a la Información Pública (Ley General de Transparencia) de conformidad con su artículo Quinto Transitorio. </w:t>
      </w:r>
    </w:p>
    <w:p w14:paraId="3FEE1B22" w14:textId="42C4A618" w:rsidR="004A182D" w:rsidRDefault="00B305A7">
      <w:pPr>
        <w:spacing w:before="240"/>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Que la Ley General de Transparencia y la Ley de Transparencia Local, en su artículo 56 y 70 respectivamente, establecen que los </w:t>
      </w:r>
      <w:r w:rsidR="00C4323A">
        <w:rPr>
          <w:rFonts w:ascii="Palatino Linotype" w:eastAsia="Palatino Linotype" w:hAnsi="Palatino Linotype" w:cs="Palatino Linotype"/>
          <w:sz w:val="22"/>
          <w:szCs w:val="22"/>
        </w:rPr>
        <w:t>Organismo</w:t>
      </w:r>
      <w:r>
        <w:rPr>
          <w:rFonts w:ascii="Palatino Linotype" w:eastAsia="Palatino Linotype" w:hAnsi="Palatino Linotype" w:cs="Palatino Linotype"/>
          <w:sz w:val="22"/>
          <w:szCs w:val="22"/>
        </w:rPr>
        <w:t>s Garantes emitirán políticas de transparencia proactiva, en atención a los lineamientos generales definidos para ello por el Sistema Nacional, diseñadas para incentivar a los Sujetos Obligados a publicar información adicional a la que establece como mínimo la Ley. Asimismo, dichas políticas tendrán por objeto, promover la reutilización de la información que generan los Sujetos Obligados, considerando la demanda de la sociedad, identificada con base en las metodologías previamente establecidas.</w:t>
      </w:r>
    </w:p>
    <w:p w14:paraId="2C93BF18" w14:textId="77777777" w:rsidR="004A182D" w:rsidRDefault="004A182D">
      <w:pPr>
        <w:ind w:right="-425"/>
        <w:jc w:val="both"/>
        <w:rPr>
          <w:rFonts w:ascii="Palatino Linotype" w:eastAsia="Palatino Linotype" w:hAnsi="Palatino Linotype" w:cs="Palatino Linotype"/>
          <w:sz w:val="22"/>
          <w:szCs w:val="22"/>
        </w:rPr>
      </w:pPr>
    </w:p>
    <w:p w14:paraId="3B16CA18" w14:textId="77777777" w:rsidR="004A182D" w:rsidRDefault="00B305A7">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Que para establecer las directrices que deben observarse para identificar las prácticas de transparencia proactiva, el 15 de abril de 2016, se publicó en el Diario Oficial de la Federación, los Lineamientos para Determinar los Catálogos y Publicación de Información de Interés Público; y para la Emisión y Evaluación de Políticas de Transparencia Proactiva (Lineamientos para la Emisión y Evaluación de Políticas de Transparencia Proactiva), mismos que fueron reformados el 21 de febrero de 2018.</w:t>
      </w:r>
    </w:p>
    <w:p w14:paraId="7453D468" w14:textId="77777777" w:rsidR="004A182D" w:rsidRDefault="004A182D">
      <w:pPr>
        <w:ind w:right="-425"/>
        <w:jc w:val="both"/>
        <w:rPr>
          <w:rFonts w:ascii="Palatino Linotype" w:eastAsia="Palatino Linotype" w:hAnsi="Palatino Linotype" w:cs="Palatino Linotype"/>
          <w:sz w:val="22"/>
          <w:szCs w:val="22"/>
        </w:rPr>
      </w:pPr>
    </w:p>
    <w:p w14:paraId="4F0883E1" w14:textId="77777777" w:rsidR="004A182D" w:rsidRDefault="00B305A7">
      <w:pPr>
        <w:pBdr>
          <w:top w:val="nil"/>
          <w:left w:val="nil"/>
          <w:bottom w:val="nil"/>
          <w:right w:val="nil"/>
          <w:between w:val="nil"/>
        </w:pBd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Que conforme a lo dispuesto por el numeral 72 de la Ley de Transparencia Local, el Infoem publicará los criterios para evaluar la efectividad de la política de la transparencia proactiva, considerando como base, la reutilización que la sociedad haga a la información, atendiendo a los Lineamientos emitidos por el Sistema Nacional de Transparencia.</w:t>
      </w:r>
    </w:p>
    <w:p w14:paraId="14B8305F" w14:textId="77777777" w:rsidR="004A182D" w:rsidRDefault="004A182D">
      <w:pPr>
        <w:pBdr>
          <w:top w:val="nil"/>
          <w:left w:val="nil"/>
          <w:bottom w:val="nil"/>
          <w:right w:val="nil"/>
          <w:between w:val="nil"/>
        </w:pBdr>
        <w:ind w:right="-425"/>
        <w:jc w:val="both"/>
        <w:rPr>
          <w:rFonts w:ascii="Palatino Linotype" w:eastAsia="Palatino Linotype" w:hAnsi="Palatino Linotype" w:cs="Palatino Linotype"/>
          <w:sz w:val="22"/>
          <w:szCs w:val="22"/>
        </w:rPr>
      </w:pPr>
    </w:p>
    <w:p w14:paraId="792479FC" w14:textId="77777777" w:rsidR="004A182D" w:rsidRDefault="00B305A7">
      <w:pPr>
        <w:pBdr>
          <w:top w:val="nil"/>
          <w:left w:val="nil"/>
          <w:bottom w:val="nil"/>
          <w:right w:val="nil"/>
          <w:between w:val="nil"/>
        </w:pBd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22 de agosto de 2018, el Pleno de este Instituto aprobó las Políticas de Transparencia Proactiva, que tienen por objeto promover la reutilización de la información que generen los Sujetos Obligados considerando la demanda de la sociedad, identificada con base en los Lineamientos y dichas Políticas.</w:t>
      </w:r>
    </w:p>
    <w:p w14:paraId="0768B1B6" w14:textId="77777777" w:rsidR="004A182D" w:rsidRDefault="004A182D">
      <w:pPr>
        <w:pBdr>
          <w:top w:val="nil"/>
          <w:left w:val="nil"/>
          <w:bottom w:val="nil"/>
          <w:right w:val="nil"/>
          <w:between w:val="nil"/>
        </w:pBdr>
        <w:ind w:right="-425"/>
        <w:jc w:val="both"/>
        <w:rPr>
          <w:rFonts w:ascii="Palatino Linotype" w:eastAsia="Palatino Linotype" w:hAnsi="Palatino Linotype" w:cs="Palatino Linotype"/>
          <w:sz w:val="22"/>
          <w:szCs w:val="22"/>
        </w:rPr>
      </w:pPr>
    </w:p>
    <w:p w14:paraId="56763BA7" w14:textId="77777777" w:rsidR="004A182D" w:rsidRDefault="00B305A7">
      <w:pPr>
        <w:pBdr>
          <w:top w:val="nil"/>
          <w:left w:val="nil"/>
          <w:bottom w:val="nil"/>
          <w:right w:val="nil"/>
          <w:between w:val="nil"/>
        </w:pBd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Que el 22 de noviembre de 2018, el Pleno de este Instituto aprobó los Criterios de Evaluación de las Políticas de Transparencia Proactiva, que establecen los elementos a considerar para realizar la valoración cuantitativa y cualitativa de las prácticas en esta materia. </w:t>
      </w:r>
    </w:p>
    <w:p w14:paraId="10DB59C6" w14:textId="77777777" w:rsidR="004A182D" w:rsidRDefault="004A182D">
      <w:pPr>
        <w:pBdr>
          <w:top w:val="nil"/>
          <w:left w:val="nil"/>
          <w:bottom w:val="nil"/>
          <w:right w:val="nil"/>
          <w:between w:val="nil"/>
        </w:pBdr>
        <w:ind w:right="-425"/>
        <w:jc w:val="both"/>
        <w:rPr>
          <w:rFonts w:ascii="Palatino Linotype" w:eastAsia="Palatino Linotype" w:hAnsi="Palatino Linotype" w:cs="Palatino Linotype"/>
          <w:color w:val="000000"/>
          <w:sz w:val="22"/>
          <w:szCs w:val="22"/>
        </w:rPr>
      </w:pPr>
    </w:p>
    <w:p w14:paraId="4A0FCE2E" w14:textId="77777777" w:rsidR="004A182D" w:rsidRDefault="00B305A7">
      <w:pPr>
        <w:pBdr>
          <w:top w:val="nil"/>
          <w:left w:val="nil"/>
          <w:bottom w:val="nil"/>
          <w:right w:val="nil"/>
          <w:between w:val="nil"/>
        </w:pBdr>
        <w:ind w:right="-42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Que el 4 de mayo de 2022, en la décima sexta sesión ordinaria del Pleno del Infoem se aprobó la Convocatoria para el Reconocimiento de Prácticas de Transparencia Proactiva 2022, por lo que fue publicada el mismo día en la página </w:t>
      </w:r>
      <w:r>
        <w:rPr>
          <w:rFonts w:ascii="Palatino Linotype" w:eastAsia="Palatino Linotype" w:hAnsi="Palatino Linotype" w:cs="Palatino Linotype"/>
          <w:sz w:val="22"/>
          <w:szCs w:val="22"/>
        </w:rPr>
        <w:t>i</w:t>
      </w:r>
      <w:r>
        <w:rPr>
          <w:rFonts w:ascii="Palatino Linotype" w:eastAsia="Palatino Linotype" w:hAnsi="Palatino Linotype" w:cs="Palatino Linotype"/>
          <w:color w:val="000000"/>
          <w:sz w:val="22"/>
          <w:szCs w:val="22"/>
        </w:rPr>
        <w:t xml:space="preserve">nstitucional del Infoem, lo anterior, a fin de que los Sujetos Obligados del Estado de México soliciten a este Instituto el </w:t>
      </w:r>
      <w:r>
        <w:rPr>
          <w:rFonts w:ascii="Palatino Linotype" w:eastAsia="Palatino Linotype" w:hAnsi="Palatino Linotype" w:cs="Palatino Linotype"/>
          <w:sz w:val="22"/>
          <w:szCs w:val="22"/>
        </w:rPr>
        <w:t>R</w:t>
      </w:r>
      <w:r>
        <w:rPr>
          <w:rFonts w:ascii="Palatino Linotype" w:eastAsia="Palatino Linotype" w:hAnsi="Palatino Linotype" w:cs="Palatino Linotype"/>
          <w:color w:val="000000"/>
          <w:sz w:val="22"/>
          <w:szCs w:val="22"/>
        </w:rPr>
        <w:t xml:space="preserve">econocimiento de las prácticas vigentes en materia de Transparencia Proactiva que hayan desarrollado, y se consideren armónicas con lo establecido en el Capítulo III, numerales vigésimo noveno, trigésimo y trigésimo primero de los Lineamientos para la </w:t>
      </w:r>
      <w:r>
        <w:rPr>
          <w:rFonts w:ascii="Palatino Linotype" w:eastAsia="Palatino Linotype" w:hAnsi="Palatino Linotype" w:cs="Palatino Linotype"/>
          <w:sz w:val="22"/>
          <w:szCs w:val="22"/>
        </w:rPr>
        <w:t>E</w:t>
      </w:r>
      <w:r>
        <w:rPr>
          <w:rFonts w:ascii="Palatino Linotype" w:eastAsia="Palatino Linotype" w:hAnsi="Palatino Linotype" w:cs="Palatino Linotype"/>
          <w:color w:val="000000"/>
          <w:sz w:val="22"/>
          <w:szCs w:val="22"/>
        </w:rPr>
        <w:t xml:space="preserve">misión y </w:t>
      </w:r>
      <w:r>
        <w:rPr>
          <w:rFonts w:ascii="Palatino Linotype" w:eastAsia="Palatino Linotype" w:hAnsi="Palatino Linotype" w:cs="Palatino Linotype"/>
          <w:sz w:val="22"/>
          <w:szCs w:val="22"/>
        </w:rPr>
        <w:t>E</w:t>
      </w:r>
      <w:r>
        <w:rPr>
          <w:rFonts w:ascii="Palatino Linotype" w:eastAsia="Palatino Linotype" w:hAnsi="Palatino Linotype" w:cs="Palatino Linotype"/>
          <w:color w:val="000000"/>
          <w:sz w:val="22"/>
          <w:szCs w:val="22"/>
        </w:rPr>
        <w:t>valuación de Políticas de Transparencia Proactiva.</w:t>
      </w:r>
    </w:p>
    <w:p w14:paraId="5B659EF7" w14:textId="77777777" w:rsidR="004A182D" w:rsidRDefault="004A182D">
      <w:pPr>
        <w:ind w:right="-425"/>
        <w:jc w:val="both"/>
        <w:rPr>
          <w:rFonts w:ascii="Palatino Linotype" w:eastAsia="Palatino Linotype" w:hAnsi="Palatino Linotype" w:cs="Palatino Linotype"/>
          <w:sz w:val="22"/>
          <w:szCs w:val="22"/>
        </w:rPr>
      </w:pPr>
    </w:p>
    <w:p w14:paraId="649044EB" w14:textId="77777777" w:rsidR="004A182D" w:rsidRDefault="00B305A7">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Que el día 9 de mayo de 2022, la Dirección General de Transparencia, Acceso a la Información Pública y Gobierno Abierto, inició con la recepción de las prácticas remitidas por parte de los Sujetos Obligados y hasta su conclusión para el envío el día 30 de junio de 2022.</w:t>
      </w:r>
    </w:p>
    <w:p w14:paraId="0DB0C763" w14:textId="77777777" w:rsidR="004A182D" w:rsidRDefault="004A182D">
      <w:pPr>
        <w:jc w:val="both"/>
        <w:rPr>
          <w:rFonts w:ascii="Palatino Linotype" w:eastAsia="Palatino Linotype" w:hAnsi="Palatino Linotype" w:cs="Palatino Linotype"/>
          <w:sz w:val="22"/>
          <w:szCs w:val="22"/>
        </w:rPr>
      </w:pPr>
    </w:p>
    <w:p w14:paraId="51DDD68A" w14:textId="77777777" w:rsidR="004A182D" w:rsidRDefault="00B305A7">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Que con la finalidad de contar con evaluaciones integrales de las postulaciones se consideró oportuno crear un Jurado Calificador el cual determinará, de la selección que haya hecho la Dirección General de Transparencia, Acceso a la Información Pública y Gobierno Abierto, las prácticas que serán acreedoras al Reconocimiento de Transparencia Proactiva, dicho Jurado se integrará por la Dirección General de Transparencia, Acceso a la Información Pública y Gobierno Abierto, por la Dirección General de Capacitación, Certificación y Políticas Públicas, por la Dirección General Jurídica y de Verificación,  por la Dirección de Archivo y Gestión Documental y la Unidad de Investigación, todas de este Instituto.</w:t>
      </w:r>
    </w:p>
    <w:p w14:paraId="467C411A" w14:textId="77777777" w:rsidR="004A182D" w:rsidRDefault="00B305A7">
      <w:pPr>
        <w:spacing w:before="240"/>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Que </w:t>
      </w:r>
      <w:r>
        <w:rPr>
          <w:rFonts w:ascii="Palatino Linotype" w:eastAsia="Palatino Linotype" w:hAnsi="Palatino Linotype" w:cs="Palatino Linotype"/>
          <w:color w:val="000000"/>
          <w:sz w:val="22"/>
          <w:szCs w:val="22"/>
        </w:rPr>
        <w:t xml:space="preserve">posteriormente, de la evaluación realizada en términos de lo establecido en el Anexo 2 de los </w:t>
      </w:r>
      <w:r>
        <w:rPr>
          <w:rFonts w:ascii="Palatino Linotype" w:eastAsia="Palatino Linotype" w:hAnsi="Palatino Linotype" w:cs="Palatino Linotype"/>
          <w:sz w:val="22"/>
          <w:szCs w:val="22"/>
        </w:rPr>
        <w:t>Lineamientos para la Emisión y Evaluación de Políticas de Transparencia Proactiva</w:t>
      </w:r>
      <w:r>
        <w:rPr>
          <w:rFonts w:ascii="Palatino Linotype" w:eastAsia="Palatino Linotype" w:hAnsi="Palatino Linotype" w:cs="Palatino Linotype"/>
          <w:color w:val="000000"/>
          <w:sz w:val="22"/>
          <w:szCs w:val="22"/>
        </w:rPr>
        <w:t xml:space="preserve">, los </w:t>
      </w:r>
      <w:r>
        <w:rPr>
          <w:rFonts w:ascii="Palatino Linotype" w:eastAsia="Palatino Linotype" w:hAnsi="Palatino Linotype" w:cs="Palatino Linotype"/>
          <w:color w:val="000000"/>
          <w:sz w:val="22"/>
          <w:szCs w:val="22"/>
        </w:rPr>
        <w:lastRenderedPageBreak/>
        <w:t xml:space="preserve">Sujetos Obligados podrán conocer los motivos por los cuales se considera procedente o no, el </w:t>
      </w:r>
      <w:r>
        <w:rPr>
          <w:rFonts w:ascii="Palatino Linotype" w:eastAsia="Palatino Linotype" w:hAnsi="Palatino Linotype" w:cs="Palatino Linotype"/>
          <w:sz w:val="22"/>
          <w:szCs w:val="22"/>
        </w:rPr>
        <w:t>R</w:t>
      </w:r>
      <w:r>
        <w:rPr>
          <w:rFonts w:ascii="Palatino Linotype" w:eastAsia="Palatino Linotype" w:hAnsi="Palatino Linotype" w:cs="Palatino Linotype"/>
          <w:color w:val="000000"/>
          <w:sz w:val="22"/>
          <w:szCs w:val="22"/>
        </w:rPr>
        <w:t xml:space="preserve">econocimiento de </w:t>
      </w:r>
      <w:r>
        <w:rPr>
          <w:rFonts w:ascii="Palatino Linotype" w:eastAsia="Palatino Linotype" w:hAnsi="Palatino Linotype" w:cs="Palatino Linotype"/>
          <w:sz w:val="22"/>
          <w:szCs w:val="22"/>
        </w:rPr>
        <w:t>P</w:t>
      </w:r>
      <w:r>
        <w:rPr>
          <w:rFonts w:ascii="Palatino Linotype" w:eastAsia="Palatino Linotype" w:hAnsi="Palatino Linotype" w:cs="Palatino Linotype"/>
          <w:color w:val="000000"/>
          <w:sz w:val="22"/>
          <w:szCs w:val="22"/>
        </w:rPr>
        <w:t>rácticas de Transparencia Proactiva mismo que, en caso de ser procedente, tendrá una vigencia de 12 meses.</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00000"/>
          <w:sz w:val="22"/>
          <w:szCs w:val="22"/>
        </w:rPr>
        <w:t xml:space="preserve">Asimismo, los dictámenes del jurado serán definitivos e inapelables y se darán a conocer el día 19 de agosto de 2022, a través de medios electrónicos. </w:t>
      </w:r>
    </w:p>
    <w:p w14:paraId="27DA5B89" w14:textId="77777777" w:rsidR="004A182D" w:rsidRDefault="004A182D">
      <w:pPr>
        <w:ind w:right="-425"/>
        <w:jc w:val="both"/>
        <w:rPr>
          <w:rFonts w:ascii="Palatino Linotype" w:eastAsia="Palatino Linotype" w:hAnsi="Palatino Linotype" w:cs="Palatino Linotype"/>
          <w:sz w:val="22"/>
          <w:szCs w:val="22"/>
        </w:rPr>
      </w:pPr>
    </w:p>
    <w:p w14:paraId="7EF66F7B" w14:textId="77777777" w:rsidR="004A182D" w:rsidRDefault="00B305A7">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COMPETENCIA</w:t>
      </w:r>
      <w:r>
        <w:rPr>
          <w:rFonts w:ascii="Palatino Linotype" w:eastAsia="Palatino Linotype" w:hAnsi="Palatino Linotype" w:cs="Palatino Linotype"/>
          <w:sz w:val="22"/>
          <w:szCs w:val="22"/>
        </w:rPr>
        <w:t>: la Dirección General de Transparencia Acceso a la Información Pública y Gobierno Abierto, es competente para emitir y supervisar, respectivamente, el presente dictamen en el que se evalúan y reconocen las Prácticas de Transparencia Proactiva que remitieron los Sujetos Obligados materia de su competencia, a efecto de que el Pleno de este Instituto determine la procedencia o improcedencia de dichas prácticas, de conformidad con lo dispuesto en los artículos 18 fracción XV y 25 fracción XV y XVI del Reglamento Interior del Infoem.</w:t>
      </w:r>
    </w:p>
    <w:p w14:paraId="4F1FC448" w14:textId="77777777" w:rsidR="004A182D" w:rsidRDefault="004A182D">
      <w:pPr>
        <w:ind w:right="-425"/>
        <w:jc w:val="both"/>
        <w:rPr>
          <w:rFonts w:ascii="Palatino Linotype" w:eastAsia="Palatino Linotype" w:hAnsi="Palatino Linotype" w:cs="Palatino Linotype"/>
          <w:sz w:val="22"/>
          <w:szCs w:val="22"/>
        </w:rPr>
      </w:pPr>
    </w:p>
    <w:p w14:paraId="10B9EF14" w14:textId="77777777" w:rsidR="004A182D" w:rsidRDefault="00B305A7">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FUNDAMENTACIÓN:</w:t>
      </w:r>
      <w:r>
        <w:rPr>
          <w:rFonts w:ascii="Palatino Linotype" w:eastAsia="Palatino Linotype" w:hAnsi="Palatino Linotype" w:cs="Palatino Linotype"/>
          <w:sz w:val="22"/>
          <w:szCs w:val="22"/>
        </w:rPr>
        <w:t xml:space="preserve"> De conformidad con los artículos los artículos 6°, apartado A, fracción VIII de la Constitución Política de los Estados Unidos Mexicanos; 56 y 58 de la Ley General de Transparencia; 36 fracción XXXI, 70, 71 y 72 de </w:t>
      </w:r>
      <w:r>
        <w:rPr>
          <w:rFonts w:ascii="Palatino Linotype" w:eastAsia="Palatino Linotype" w:hAnsi="Palatino Linotype" w:cs="Palatino Linotype"/>
          <w:sz w:val="22"/>
          <w:szCs w:val="22"/>
          <w:highlight w:val="white"/>
        </w:rPr>
        <w:t>la Ley de Transparencia Local</w:t>
      </w:r>
      <w:r>
        <w:rPr>
          <w:rFonts w:ascii="Palatino Linotype" w:eastAsia="Palatino Linotype" w:hAnsi="Palatino Linotype" w:cs="Palatino Linotype"/>
          <w:sz w:val="22"/>
          <w:szCs w:val="22"/>
        </w:rPr>
        <w:t xml:space="preserve">, artículo 25 fracción XV y XVI del Reglamento Interior del Infoem y  en relación con lo previsto en el </w:t>
      </w:r>
      <w:r>
        <w:rPr>
          <w:rFonts w:ascii="Palatino Linotype" w:eastAsia="Palatino Linotype" w:hAnsi="Palatino Linotype" w:cs="Palatino Linotype"/>
          <w:color w:val="000000"/>
          <w:sz w:val="22"/>
          <w:szCs w:val="22"/>
        </w:rPr>
        <w:t xml:space="preserve">Capítulo III, numerales vigésimo noveno, trigésimo y trigésimo primero de los </w:t>
      </w:r>
      <w:r>
        <w:rPr>
          <w:rFonts w:ascii="Palatino Linotype" w:eastAsia="Palatino Linotype" w:hAnsi="Palatino Linotype" w:cs="Palatino Linotype"/>
          <w:sz w:val="22"/>
          <w:szCs w:val="22"/>
        </w:rPr>
        <w:t>Lineamientos para la Emisión y Evaluación de Políticas de Transparencia Proactiva y demás normatividad aplicable.</w:t>
      </w:r>
    </w:p>
    <w:p w14:paraId="48157B7A" w14:textId="77777777" w:rsidR="004A182D" w:rsidRDefault="004A182D">
      <w:pPr>
        <w:ind w:right="-425"/>
        <w:jc w:val="both"/>
        <w:rPr>
          <w:rFonts w:ascii="Palatino Linotype" w:eastAsia="Palatino Linotype" w:hAnsi="Palatino Linotype" w:cs="Palatino Linotype"/>
          <w:sz w:val="22"/>
          <w:szCs w:val="22"/>
        </w:rPr>
      </w:pPr>
    </w:p>
    <w:p w14:paraId="7B2ECD69" w14:textId="0E8F1FD9" w:rsidR="004A182D" w:rsidRDefault="00B305A7">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artículos 70 y 72 de la Ley de Transparencia Local establecen lo siguiente:</w:t>
      </w:r>
    </w:p>
    <w:p w14:paraId="4D8B2A08" w14:textId="77777777" w:rsidR="004A182D" w:rsidRDefault="004A182D">
      <w:pPr>
        <w:ind w:right="-425"/>
        <w:jc w:val="both"/>
        <w:rPr>
          <w:rFonts w:ascii="Palatino Linotype" w:eastAsia="Palatino Linotype" w:hAnsi="Palatino Linotype" w:cs="Palatino Linotype"/>
          <w:sz w:val="22"/>
          <w:szCs w:val="22"/>
        </w:rPr>
      </w:pPr>
    </w:p>
    <w:p w14:paraId="6ED85C88" w14:textId="77777777" w:rsidR="004A182D" w:rsidRDefault="00B305A7">
      <w:pPr>
        <w:pBdr>
          <w:top w:val="nil"/>
          <w:left w:val="nil"/>
          <w:bottom w:val="nil"/>
          <w:right w:val="nil"/>
          <w:between w:val="nil"/>
        </w:pBdr>
        <w:ind w:left="709" w:right="567"/>
        <w:jc w:val="both"/>
        <w:rPr>
          <w:rFonts w:ascii="Palatino Linotype" w:eastAsia="Palatino Linotype" w:hAnsi="Palatino Linotype" w:cs="Palatino Linotype"/>
          <w:i/>
          <w:color w:val="211D1E"/>
          <w:sz w:val="22"/>
          <w:szCs w:val="22"/>
        </w:rPr>
      </w:pP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211D1E"/>
          <w:sz w:val="22"/>
          <w:szCs w:val="22"/>
        </w:rPr>
        <w:t xml:space="preserve">Artículo 70. </w:t>
      </w:r>
      <w:r>
        <w:rPr>
          <w:rFonts w:ascii="Palatino Linotype" w:eastAsia="Palatino Linotype" w:hAnsi="Palatino Linotype" w:cs="Palatino Linotype"/>
          <w:i/>
          <w:color w:val="211D1E"/>
          <w:sz w:val="22"/>
          <w:szCs w:val="22"/>
        </w:rPr>
        <w:t xml:space="preserve">El Instituto emitirá políticas de transparencia proactiva, en atención a los lineamientos generales definidos para ello por el Sistema Nacional, diseñadas para incentivar a los Sujetos Obligados a publicar información adicional a la que establece como mínimo la presente Ley. Dichas políticas tendrán por objeto, promover la reutilización de la información que generan los Sujetos Obligados, considerando la demanda de la sociedad, identificada con base en las metodologías previamente establecidas. </w:t>
      </w:r>
    </w:p>
    <w:p w14:paraId="7D62AF42" w14:textId="77777777" w:rsidR="004A182D" w:rsidRDefault="004A182D">
      <w:pPr>
        <w:ind w:left="709" w:right="567"/>
        <w:jc w:val="both"/>
        <w:rPr>
          <w:rFonts w:ascii="Palatino Linotype" w:eastAsia="Palatino Linotype" w:hAnsi="Palatino Linotype" w:cs="Palatino Linotype"/>
          <w:b/>
          <w:i/>
          <w:color w:val="211D1E"/>
          <w:sz w:val="22"/>
          <w:szCs w:val="22"/>
        </w:rPr>
      </w:pPr>
    </w:p>
    <w:p w14:paraId="4DEA7FDF" w14:textId="77777777" w:rsidR="004A182D" w:rsidRDefault="00B305A7">
      <w:pPr>
        <w:ind w:left="709"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211D1E"/>
          <w:sz w:val="22"/>
          <w:szCs w:val="22"/>
        </w:rPr>
        <w:t>Artículo 72. El Instituto publicará los criterios para evaluar la efectividad de la política de la transparencia proactiva, considerando como base, la reutilización que la sociedad haga a la información</w:t>
      </w:r>
      <w:r>
        <w:rPr>
          <w:rFonts w:ascii="Palatino Linotype" w:eastAsia="Palatino Linotype" w:hAnsi="Palatino Linotype" w:cs="Palatino Linotype"/>
          <w:i/>
          <w:color w:val="211D1E"/>
          <w:sz w:val="22"/>
          <w:szCs w:val="22"/>
        </w:rPr>
        <w:t xml:space="preserve">.” </w:t>
      </w:r>
      <w:r>
        <w:rPr>
          <w:rFonts w:ascii="Palatino Linotype" w:eastAsia="Palatino Linotype" w:hAnsi="Palatino Linotype" w:cs="Palatino Linotype"/>
          <w:i/>
          <w:color w:val="000000"/>
          <w:sz w:val="22"/>
          <w:szCs w:val="22"/>
        </w:rPr>
        <w:t>[Sic]</w:t>
      </w:r>
    </w:p>
    <w:p w14:paraId="38386275" w14:textId="77777777" w:rsidR="004A182D" w:rsidRDefault="004A182D">
      <w:pPr>
        <w:ind w:left="709" w:right="567"/>
        <w:jc w:val="both"/>
        <w:rPr>
          <w:rFonts w:ascii="Palatino Linotype" w:eastAsia="Palatino Linotype" w:hAnsi="Palatino Linotype" w:cs="Palatino Linotype"/>
          <w:i/>
          <w:color w:val="000000"/>
          <w:sz w:val="22"/>
          <w:szCs w:val="22"/>
        </w:rPr>
      </w:pPr>
    </w:p>
    <w:p w14:paraId="6625F12D" w14:textId="77777777" w:rsidR="004A182D" w:rsidRDefault="00B305A7">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las Políticas de Transparencia Proactiva en su base Quinta definen que:</w:t>
      </w:r>
    </w:p>
    <w:p w14:paraId="58A240E9" w14:textId="77777777" w:rsidR="004A182D" w:rsidRDefault="004A182D">
      <w:pPr>
        <w:ind w:right="-425"/>
        <w:jc w:val="both"/>
        <w:rPr>
          <w:rFonts w:ascii="Palatino Linotype" w:eastAsia="Palatino Linotype" w:hAnsi="Palatino Linotype" w:cs="Palatino Linotype"/>
          <w:sz w:val="22"/>
          <w:szCs w:val="22"/>
        </w:rPr>
      </w:pPr>
    </w:p>
    <w:p w14:paraId="63A10442" w14:textId="77777777" w:rsidR="004A182D" w:rsidRDefault="00B305A7">
      <w:pPr>
        <w:ind w:right="-42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QUINTA.</w:t>
      </w:r>
      <w:r>
        <w:rPr>
          <w:rFonts w:ascii="Palatino Linotype" w:eastAsia="Palatino Linotype" w:hAnsi="Palatino Linotype" w:cs="Palatino Linotype"/>
          <w:i/>
          <w:sz w:val="22"/>
          <w:szCs w:val="22"/>
        </w:rPr>
        <w:t xml:space="preserve"> Para identificar la información susceptible de publicarse en el marco de la transparencia proactiva, los Sujetos Obligados se sujetarán a lo siguiente:</w:t>
      </w:r>
    </w:p>
    <w:p w14:paraId="332D3B1C" w14:textId="77777777" w:rsidR="004A182D" w:rsidRDefault="00B305A7">
      <w:pPr>
        <w:ind w:right="-42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Deberán atender al menos las fases siguientes:</w:t>
      </w:r>
    </w:p>
    <w:p w14:paraId="6941608F" w14:textId="77777777" w:rsidR="004A182D" w:rsidRDefault="00B305A7">
      <w:pPr>
        <w:numPr>
          <w:ilvl w:val="0"/>
          <w:numId w:val="4"/>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Detección de información mediante la implementación de mecanismos de participación de la población;</w:t>
      </w:r>
    </w:p>
    <w:p w14:paraId="0C22416B" w14:textId="77777777" w:rsidR="004A182D" w:rsidRDefault="00B305A7">
      <w:pPr>
        <w:numPr>
          <w:ilvl w:val="0"/>
          <w:numId w:val="4"/>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Definir el tema, población a la que se dirige, problemática que atiende, demanda o necesidad de información que resuelve;</w:t>
      </w:r>
    </w:p>
    <w:p w14:paraId="193455D4" w14:textId="77777777" w:rsidR="004A182D" w:rsidRDefault="00B305A7">
      <w:pPr>
        <w:numPr>
          <w:ilvl w:val="0"/>
          <w:numId w:val="4"/>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Identificación de contenidos existentes o cuya construcción es necesaria;</w:t>
      </w:r>
    </w:p>
    <w:p w14:paraId="07CD6316" w14:textId="77777777" w:rsidR="004A182D" w:rsidRDefault="00B305A7">
      <w:pPr>
        <w:numPr>
          <w:ilvl w:val="0"/>
          <w:numId w:val="4"/>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Acopio, sistematización y categorización de la información;</w:t>
      </w:r>
    </w:p>
    <w:p w14:paraId="6D5EF7E4" w14:textId="77777777" w:rsidR="004A182D" w:rsidRDefault="00B305A7">
      <w:pPr>
        <w:numPr>
          <w:ilvl w:val="0"/>
          <w:numId w:val="4"/>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Generación, publicación y difusión de conocimiento público útil;</w:t>
      </w:r>
    </w:p>
    <w:p w14:paraId="6F58C8CE" w14:textId="77777777" w:rsidR="004A182D" w:rsidRDefault="00B305A7">
      <w:pPr>
        <w:numPr>
          <w:ilvl w:val="0"/>
          <w:numId w:val="4"/>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Diseño de herramientas e indicadores de medición de reutilización e impacto de la información proactiva;</w:t>
      </w:r>
    </w:p>
    <w:p w14:paraId="3C1C8517" w14:textId="77777777" w:rsidR="004A182D" w:rsidRDefault="00B305A7">
      <w:pPr>
        <w:numPr>
          <w:ilvl w:val="0"/>
          <w:numId w:val="4"/>
        </w:numPr>
        <w:pBdr>
          <w:top w:val="nil"/>
          <w:left w:val="nil"/>
          <w:bottom w:val="nil"/>
          <w:right w:val="nil"/>
          <w:between w:val="nil"/>
        </w:pBdr>
        <w:spacing w:after="160"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Verificación.” [Sic]</w:t>
      </w:r>
    </w:p>
    <w:p w14:paraId="2D2A9FBE" w14:textId="77777777" w:rsidR="004A182D" w:rsidRDefault="00B305A7">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igual forma, los Criterios de Evaluación señalan, en su párrafo segundo, los elementos a valorar para la calificación de las prácticas de Transparencia proactiva siendo los siguientes:</w:t>
      </w:r>
    </w:p>
    <w:p w14:paraId="573F1470" w14:textId="77777777" w:rsidR="004A182D" w:rsidRDefault="004A182D">
      <w:pPr>
        <w:ind w:right="-425"/>
        <w:jc w:val="both"/>
        <w:rPr>
          <w:rFonts w:ascii="Palatino Linotype" w:eastAsia="Palatino Linotype" w:hAnsi="Palatino Linotype" w:cs="Palatino Linotype"/>
          <w:sz w:val="22"/>
          <w:szCs w:val="22"/>
        </w:rPr>
      </w:pPr>
    </w:p>
    <w:p w14:paraId="29FFF36A" w14:textId="77777777" w:rsidR="004A182D" w:rsidRDefault="00B305A7">
      <w:pPr>
        <w:numPr>
          <w:ilvl w:val="0"/>
          <w:numId w:val="5"/>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procedimientos para la identificación de información proactiva.</w:t>
      </w:r>
    </w:p>
    <w:p w14:paraId="5B2A0478" w14:textId="77777777" w:rsidR="004A182D" w:rsidRDefault="00B305A7">
      <w:pPr>
        <w:numPr>
          <w:ilvl w:val="0"/>
          <w:numId w:val="5"/>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calidad de la información publicada en materia de transparencia proactiva.</w:t>
      </w:r>
    </w:p>
    <w:p w14:paraId="75FA5D10" w14:textId="77777777" w:rsidR="004A182D" w:rsidRDefault="00B305A7">
      <w:pPr>
        <w:numPr>
          <w:ilvl w:val="0"/>
          <w:numId w:val="5"/>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diversificación y el uso de medios alternativos de difusión de la información. </w:t>
      </w:r>
    </w:p>
    <w:p w14:paraId="20D1171D" w14:textId="77777777" w:rsidR="004A182D" w:rsidRDefault="00B305A7">
      <w:pPr>
        <w:numPr>
          <w:ilvl w:val="0"/>
          <w:numId w:val="5"/>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contabilización de las consultas y/o reutilización de la información publicada, en los medios de difusión definidos por el Sujeto Obligado.</w:t>
      </w:r>
    </w:p>
    <w:p w14:paraId="10708762" w14:textId="77777777" w:rsidR="004A182D" w:rsidRDefault="00B305A7">
      <w:pPr>
        <w:numPr>
          <w:ilvl w:val="0"/>
          <w:numId w:val="5"/>
        </w:numPr>
        <w:pBdr>
          <w:top w:val="nil"/>
          <w:left w:val="nil"/>
          <w:bottom w:val="nil"/>
          <w:right w:val="nil"/>
          <w:between w:val="nil"/>
        </w:pBdr>
        <w:spacing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participación ciudadana efectiva e informada en el proceso de publicación y difusión de información de manera proactiva. </w:t>
      </w:r>
    </w:p>
    <w:p w14:paraId="480677E5" w14:textId="77777777" w:rsidR="004A182D" w:rsidRDefault="00B305A7">
      <w:pPr>
        <w:numPr>
          <w:ilvl w:val="0"/>
          <w:numId w:val="5"/>
        </w:numPr>
        <w:pBdr>
          <w:top w:val="nil"/>
          <w:left w:val="nil"/>
          <w:bottom w:val="nil"/>
          <w:right w:val="nil"/>
          <w:between w:val="nil"/>
        </w:pBdr>
        <w:spacing w:after="160" w:line="259" w:lineRule="auto"/>
        <w:ind w:right="-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Los efectos positivos generados a partir de la información difundida en el marco de la política de </w:t>
      </w:r>
      <w:r>
        <w:rPr>
          <w:rFonts w:ascii="Palatino Linotype" w:eastAsia="Palatino Linotype" w:hAnsi="Palatino Linotype" w:cs="Palatino Linotype"/>
          <w:i/>
          <w:sz w:val="22"/>
          <w:szCs w:val="22"/>
        </w:rPr>
        <w:t>transparencia</w:t>
      </w:r>
      <w:r>
        <w:rPr>
          <w:rFonts w:ascii="Palatino Linotype" w:eastAsia="Palatino Linotype" w:hAnsi="Palatino Linotype" w:cs="Palatino Linotype"/>
          <w:i/>
          <w:color w:val="000000"/>
          <w:sz w:val="22"/>
          <w:szCs w:val="22"/>
        </w:rPr>
        <w:t xml:space="preserve"> proactiva.” [Sic]    </w:t>
      </w:r>
    </w:p>
    <w:p w14:paraId="3B3255FF" w14:textId="77777777" w:rsidR="004A182D" w:rsidRDefault="00B305A7">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Derivado de lo anterior, para efectuar el proceso de evaluación de las prácticas en materia de transparencia proactiva, la Dirección General de Transparencia Acceso a la Información Pública y Gobierno Abierto observó los métodos desarrollados tanto en el Anexo 2 de los Lineamientos </w:t>
      </w:r>
      <w:r>
        <w:rPr>
          <w:rFonts w:ascii="Palatino Linotype" w:eastAsia="Palatino Linotype" w:hAnsi="Palatino Linotype" w:cs="Palatino Linotype"/>
          <w:i/>
          <w:sz w:val="22"/>
          <w:szCs w:val="22"/>
        </w:rPr>
        <w:t xml:space="preserve">“Procedimientos sugeridos para la identificación de información a publicar de manera proactiva” </w:t>
      </w:r>
      <w:r>
        <w:rPr>
          <w:rFonts w:ascii="Palatino Linotype" w:eastAsia="Palatino Linotype" w:hAnsi="Palatino Linotype" w:cs="Palatino Linotype"/>
          <w:sz w:val="22"/>
          <w:szCs w:val="22"/>
        </w:rPr>
        <w:t>como en la metodología señalada en los Criterios, integrándolos en un formulario de conformidad con los datos de identificación de estas, así como sus características, y en concordancia con ello, los Sujetos Obligados remitieron a este Instituto sus prácticas, registrando en dicho formulario la información correspondiente.</w:t>
      </w:r>
    </w:p>
    <w:p w14:paraId="1519EE42" w14:textId="77777777" w:rsidR="004A182D" w:rsidRDefault="00B305A7">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r>
    </w:p>
    <w:p w14:paraId="31D54C12" w14:textId="59363F93" w:rsidR="0029628E" w:rsidRDefault="0029628E" w:rsidP="0029628E">
      <w:pPr>
        <w:ind w:right="-425"/>
        <w:jc w:val="both"/>
        <w:rPr>
          <w:rFonts w:ascii="Palatino Linotype" w:eastAsia="Palatino Linotype" w:hAnsi="Palatino Linotype" w:cs="Palatino Linotype"/>
          <w:sz w:val="22"/>
          <w:szCs w:val="22"/>
        </w:rPr>
      </w:pPr>
      <w:r w:rsidRPr="0029628E">
        <w:rPr>
          <w:rFonts w:ascii="Palatino Linotype" w:eastAsia="Palatino Linotype" w:hAnsi="Palatino Linotype" w:cs="Palatino Linotype"/>
          <w:sz w:val="22"/>
          <w:szCs w:val="22"/>
        </w:rPr>
        <w:lastRenderedPageBreak/>
        <w:t>Al respecto, derivado de la información recibida así como del análisis a la misma</w:t>
      </w:r>
      <w:r w:rsidR="00B5093C">
        <w:rPr>
          <w:rFonts w:ascii="Palatino Linotype" w:eastAsia="Palatino Linotype" w:hAnsi="Palatino Linotype" w:cs="Palatino Linotype"/>
          <w:sz w:val="22"/>
          <w:szCs w:val="22"/>
        </w:rPr>
        <w:t>,</w:t>
      </w:r>
      <w:r w:rsidRPr="0029628E">
        <w:rPr>
          <w:rFonts w:ascii="Palatino Linotype" w:eastAsia="Palatino Linotype" w:hAnsi="Palatino Linotype" w:cs="Palatino Linotype"/>
          <w:sz w:val="22"/>
          <w:szCs w:val="22"/>
        </w:rPr>
        <w:t xml:space="preserve"> se enlistan l</w:t>
      </w:r>
      <w:r w:rsidR="00B5093C">
        <w:rPr>
          <w:rFonts w:ascii="Palatino Linotype" w:eastAsia="Palatino Linotype" w:hAnsi="Palatino Linotype" w:cs="Palatino Linotype"/>
          <w:sz w:val="22"/>
          <w:szCs w:val="22"/>
        </w:rPr>
        <w:t>os Sujetos Obligados conforme</w:t>
      </w:r>
      <w:r w:rsidRPr="0029628E">
        <w:rPr>
          <w:rFonts w:ascii="Palatino Linotype" w:eastAsia="Palatino Linotype" w:hAnsi="Palatino Linotype" w:cs="Palatino Linotype"/>
          <w:sz w:val="22"/>
          <w:szCs w:val="22"/>
        </w:rPr>
        <w:t xml:space="preserve"> </w:t>
      </w:r>
      <w:r w:rsidR="00B5093C">
        <w:rPr>
          <w:rFonts w:ascii="Palatino Linotype" w:eastAsia="Palatino Linotype" w:hAnsi="Palatino Linotype" w:cs="Palatino Linotype"/>
          <w:sz w:val="22"/>
          <w:szCs w:val="22"/>
        </w:rPr>
        <w:t>al orden de recepción de</w:t>
      </w:r>
      <w:r w:rsidRPr="0029628E">
        <w:rPr>
          <w:rFonts w:ascii="Palatino Linotype" w:eastAsia="Palatino Linotype" w:hAnsi="Palatino Linotype" w:cs="Palatino Linotype"/>
          <w:sz w:val="22"/>
          <w:szCs w:val="22"/>
        </w:rPr>
        <w:t xml:space="preserve"> las propuestas y se advierte lo siguiente:</w:t>
      </w:r>
    </w:p>
    <w:p w14:paraId="14AC6E5E" w14:textId="77777777" w:rsidR="004A182D" w:rsidRDefault="004A182D">
      <w:pPr>
        <w:ind w:right="-425"/>
        <w:jc w:val="center"/>
        <w:rPr>
          <w:rFonts w:ascii="Palatino Linotype" w:eastAsia="Palatino Linotype" w:hAnsi="Palatino Linotype" w:cs="Palatino Linotype"/>
          <w:b/>
          <w:sz w:val="22"/>
          <w:szCs w:val="22"/>
        </w:rPr>
      </w:pPr>
    </w:p>
    <w:p w14:paraId="3612CA44" w14:textId="77777777" w:rsidR="004A182D" w:rsidRDefault="00B305A7">
      <w:pPr>
        <w:numPr>
          <w:ilvl w:val="0"/>
          <w:numId w:val="1"/>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Organismo Público Descentralizado para Prestación de</w:t>
      </w:r>
    </w:p>
    <w:p w14:paraId="09E65C70" w14:textId="77777777" w:rsidR="004A182D" w:rsidRDefault="00B305A7">
      <w:pPr>
        <w:ind w:left="7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los Servicios del Agua Potable, Alcantarillado y Saneamiento del Municipio de Jilotepec.</w:t>
      </w:r>
    </w:p>
    <w:p w14:paraId="6574DDF9" w14:textId="77777777" w:rsidR="004A182D" w:rsidRDefault="004A182D">
      <w:pPr>
        <w:ind w:left="720"/>
        <w:jc w:val="both"/>
        <w:rPr>
          <w:rFonts w:ascii="Palatino Linotype" w:eastAsia="Palatino Linotype" w:hAnsi="Palatino Linotype" w:cs="Palatino Linotype"/>
          <w:b/>
          <w:sz w:val="22"/>
          <w:szCs w:val="22"/>
        </w:rPr>
      </w:pPr>
    </w:p>
    <w:tbl>
      <w:tblPr>
        <w:tblStyle w:val="af8"/>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14:paraId="38E9F8D8" w14:textId="77777777">
        <w:trPr>
          <w:trHeight w:val="144"/>
          <w:jc w:val="center"/>
        </w:trPr>
        <w:tc>
          <w:tcPr>
            <w:tcW w:w="2520" w:type="dxa"/>
            <w:tcBorders>
              <w:right w:val="nil"/>
            </w:tcBorders>
            <w:shd w:val="clear" w:color="auto" w:fill="BFBFBF"/>
          </w:tcPr>
          <w:p w14:paraId="4F747684" w14:textId="77777777" w:rsidR="004A182D"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41F396B8"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4A182D" w14:paraId="375B0655" w14:textId="77777777">
        <w:trPr>
          <w:trHeight w:val="1191"/>
          <w:jc w:val="center"/>
        </w:trPr>
        <w:tc>
          <w:tcPr>
            <w:tcW w:w="2520" w:type="dxa"/>
            <w:shd w:val="clear" w:color="auto" w:fill="D9D9D9"/>
            <w:vAlign w:val="center"/>
          </w:tcPr>
          <w:p w14:paraId="02FC54CF"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D9D9D9"/>
            <w:vAlign w:val="center"/>
          </w:tcPr>
          <w:p w14:paraId="254E309D"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D9D9D9"/>
            <w:vAlign w:val="center"/>
          </w:tcPr>
          <w:p w14:paraId="43ABBF58"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w:t>
            </w:r>
          </w:p>
          <w:p w14:paraId="2ED86850"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200" w:type="dxa"/>
            <w:shd w:val="clear" w:color="auto" w:fill="D9D9D9"/>
            <w:vAlign w:val="center"/>
          </w:tcPr>
          <w:p w14:paraId="3F269AA2"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w:t>
            </w:r>
          </w:p>
          <w:p w14:paraId="4706FCF6"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060" w:type="dxa"/>
            <w:shd w:val="clear" w:color="auto" w:fill="D9D9D9"/>
            <w:vAlign w:val="center"/>
          </w:tcPr>
          <w:p w14:paraId="72234779"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w:t>
            </w:r>
          </w:p>
          <w:p w14:paraId="4E79F28E"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r>
      <w:tr w:rsidR="004A182D" w14:paraId="271DAB64" w14:textId="77777777">
        <w:trPr>
          <w:trHeight w:val="1306"/>
          <w:jc w:val="center"/>
        </w:trPr>
        <w:tc>
          <w:tcPr>
            <w:tcW w:w="2520" w:type="dxa"/>
            <w:vAlign w:val="center"/>
          </w:tcPr>
          <w:p w14:paraId="3A0EAF10"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t>Calendarización de las fuentes de abastecimiento</w:t>
            </w:r>
            <w:r>
              <w:rPr>
                <w:rFonts w:ascii="Palatino Linotype" w:eastAsia="Palatino Linotype" w:hAnsi="Palatino Linotype" w:cs="Palatino Linotype"/>
                <w:b/>
                <w:i/>
              </w:rPr>
              <w:t xml:space="preserve"> </w:t>
            </w: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i/>
              </w:rPr>
              <w:t>5 pts.</w:t>
            </w:r>
          </w:p>
        </w:tc>
        <w:tc>
          <w:tcPr>
            <w:tcW w:w="1720" w:type="dxa"/>
            <w:vAlign w:val="center"/>
          </w:tcPr>
          <w:p w14:paraId="605EDDE4"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5</w:t>
            </w:r>
          </w:p>
        </w:tc>
        <w:tc>
          <w:tcPr>
            <w:tcW w:w="2060" w:type="dxa"/>
            <w:vAlign w:val="center"/>
          </w:tcPr>
          <w:p w14:paraId="32734EF1"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0CA84899"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2EF5CF47"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r>
      <w:tr w:rsidR="004A182D" w14:paraId="4328E1B9" w14:textId="77777777">
        <w:trPr>
          <w:trHeight w:val="1306"/>
          <w:jc w:val="center"/>
        </w:trPr>
        <w:tc>
          <w:tcPr>
            <w:tcW w:w="10560" w:type="dxa"/>
            <w:gridSpan w:val="5"/>
            <w:vAlign w:val="center"/>
          </w:tcPr>
          <w:p w14:paraId="3844D194"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t xml:space="preserve">Observaciones: </w:t>
            </w:r>
            <w:r>
              <w:rPr>
                <w:rFonts w:ascii="Palatino Linotype" w:eastAsia="Palatino Linotype" w:hAnsi="Palatino Linotype" w:cs="Palatino Linotype"/>
              </w:rPr>
              <w:t xml:space="preserve">Derivado de la evaluación de la información remitida se advierte que no reúne los atributos mínimos de calidad de la información, ya que, no cuenta con </w:t>
            </w:r>
            <w:r>
              <w:rPr>
                <w:rFonts w:ascii="Palatino Linotype" w:eastAsia="Palatino Linotype" w:hAnsi="Palatino Linotype" w:cs="Palatino Linotype"/>
                <w:highlight w:val="white"/>
              </w:rPr>
              <w:t xml:space="preserve">contabilización de consultas o reutilización de la información en medios de difusión, no cuenta con </w:t>
            </w:r>
            <w:r>
              <w:rPr>
                <w:rFonts w:ascii="Palatino Linotype" w:eastAsia="Palatino Linotype" w:hAnsi="Palatino Linotype" w:cs="Palatino Linotype"/>
              </w:rPr>
              <w:t xml:space="preserve">mecanismos de participación ciudadana, y si bien podría generar efectos positivos con la publicación de esta información, aún no está disponible para su consulta en la página institucional del Sujeto Obligado.  </w:t>
            </w:r>
          </w:p>
        </w:tc>
      </w:tr>
      <w:tr w:rsidR="004A182D" w14:paraId="46E7CD20" w14:textId="77777777">
        <w:trPr>
          <w:trHeight w:val="1306"/>
          <w:jc w:val="center"/>
        </w:trPr>
        <w:tc>
          <w:tcPr>
            <w:tcW w:w="10560" w:type="dxa"/>
            <w:gridSpan w:val="5"/>
            <w:vAlign w:val="center"/>
          </w:tcPr>
          <w:p w14:paraId="12685093"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t xml:space="preserve">Recomendación: </w:t>
            </w:r>
            <w:r>
              <w:rPr>
                <w:rFonts w:ascii="Palatino Linotype" w:eastAsia="Palatino Linotype" w:hAnsi="Palatino Linotype" w:cs="Palatino Linotype"/>
              </w:rPr>
              <w:t>Se sugiere al Sujeto Obligado, atender las observaciones a fin de que se pueda llevar a cabo la implementación de la práctica de transparencia proactiva tomando en consideración que estas prácticas deben contar con: medios alternos de difusión, participación ciudadana, beneficios obtenidos a partir de la publicación de la información.</w:t>
            </w:r>
          </w:p>
        </w:tc>
      </w:tr>
    </w:tbl>
    <w:p w14:paraId="3CD9DA93" w14:textId="77777777" w:rsidR="004A182D" w:rsidRDefault="004A182D">
      <w:pPr>
        <w:jc w:val="both"/>
        <w:rPr>
          <w:rFonts w:ascii="Palatino Linotype" w:eastAsia="Palatino Linotype" w:hAnsi="Palatino Linotype" w:cs="Palatino Linotype"/>
          <w:b/>
          <w:sz w:val="22"/>
          <w:szCs w:val="22"/>
        </w:rPr>
      </w:pPr>
    </w:p>
    <w:p w14:paraId="0CA30CCD" w14:textId="77777777" w:rsidR="004A182D" w:rsidRDefault="004A182D">
      <w:pPr>
        <w:jc w:val="both"/>
        <w:rPr>
          <w:rFonts w:ascii="Palatino Linotype" w:eastAsia="Palatino Linotype" w:hAnsi="Palatino Linotype" w:cs="Palatino Linotype"/>
          <w:b/>
          <w:sz w:val="22"/>
          <w:szCs w:val="22"/>
        </w:rPr>
      </w:pPr>
    </w:p>
    <w:p w14:paraId="662ECE51" w14:textId="77777777" w:rsidR="004A182D" w:rsidRDefault="004A182D">
      <w:pPr>
        <w:jc w:val="both"/>
        <w:rPr>
          <w:rFonts w:ascii="Palatino Linotype" w:eastAsia="Palatino Linotype" w:hAnsi="Palatino Linotype" w:cs="Palatino Linotype"/>
          <w:b/>
          <w:sz w:val="22"/>
          <w:szCs w:val="22"/>
        </w:rPr>
      </w:pPr>
    </w:p>
    <w:p w14:paraId="2CADDBF5" w14:textId="77777777" w:rsidR="004A182D" w:rsidRDefault="00B305A7">
      <w:pPr>
        <w:numPr>
          <w:ilvl w:val="0"/>
          <w:numId w:val="1"/>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Secretaría de Seguridad del Estado de México</w:t>
      </w:r>
    </w:p>
    <w:p w14:paraId="24DC1A60" w14:textId="77777777" w:rsidR="004A182D" w:rsidRDefault="004A182D">
      <w:pPr>
        <w:ind w:left="720"/>
        <w:jc w:val="both"/>
        <w:rPr>
          <w:rFonts w:ascii="Palatino Linotype" w:eastAsia="Palatino Linotype" w:hAnsi="Palatino Linotype" w:cs="Palatino Linotype"/>
          <w:b/>
          <w:sz w:val="22"/>
          <w:szCs w:val="22"/>
        </w:rPr>
      </w:pPr>
    </w:p>
    <w:tbl>
      <w:tblPr>
        <w:tblStyle w:val="af9"/>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14:paraId="759FBC04" w14:textId="77777777">
        <w:trPr>
          <w:trHeight w:val="144"/>
          <w:jc w:val="center"/>
        </w:trPr>
        <w:tc>
          <w:tcPr>
            <w:tcW w:w="2520" w:type="dxa"/>
            <w:tcBorders>
              <w:right w:val="nil"/>
            </w:tcBorders>
            <w:shd w:val="clear" w:color="auto" w:fill="BFBFBF"/>
          </w:tcPr>
          <w:p w14:paraId="2AEC9C95" w14:textId="77777777" w:rsidR="004A182D"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523FD373"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4A182D" w14:paraId="3C72B9AE" w14:textId="77777777">
        <w:trPr>
          <w:trHeight w:val="1191"/>
          <w:jc w:val="center"/>
        </w:trPr>
        <w:tc>
          <w:tcPr>
            <w:tcW w:w="2520" w:type="dxa"/>
            <w:shd w:val="clear" w:color="auto" w:fill="D9D9D9"/>
            <w:vAlign w:val="center"/>
          </w:tcPr>
          <w:p w14:paraId="0BFCCC1C"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D9D9D9"/>
            <w:vAlign w:val="center"/>
          </w:tcPr>
          <w:p w14:paraId="7C2EFBF3"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D9D9D9"/>
            <w:vAlign w:val="center"/>
          </w:tcPr>
          <w:p w14:paraId="318498CE"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w:t>
            </w:r>
          </w:p>
          <w:p w14:paraId="46E6F6AB"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200" w:type="dxa"/>
            <w:shd w:val="clear" w:color="auto" w:fill="D9D9D9"/>
            <w:vAlign w:val="center"/>
          </w:tcPr>
          <w:p w14:paraId="2591E42D"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w:t>
            </w:r>
          </w:p>
          <w:p w14:paraId="68EB54F5"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060" w:type="dxa"/>
            <w:shd w:val="clear" w:color="auto" w:fill="D9D9D9"/>
            <w:vAlign w:val="center"/>
          </w:tcPr>
          <w:p w14:paraId="27272734"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w:t>
            </w:r>
          </w:p>
          <w:p w14:paraId="2417B475"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r>
      <w:tr w:rsidR="004A182D" w14:paraId="2D7B76C7" w14:textId="77777777">
        <w:trPr>
          <w:trHeight w:val="1336"/>
          <w:jc w:val="center"/>
        </w:trPr>
        <w:tc>
          <w:tcPr>
            <w:tcW w:w="2520" w:type="dxa"/>
            <w:vAlign w:val="center"/>
          </w:tcPr>
          <w:p w14:paraId="184A2580"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t>Recomendaciones para la prevención del delito</w:t>
            </w:r>
            <w:r>
              <w:rPr>
                <w:rFonts w:ascii="Palatino Linotype" w:eastAsia="Palatino Linotype" w:hAnsi="Palatino Linotype" w:cs="Palatino Linotype"/>
                <w:i/>
              </w:rPr>
              <w:br/>
            </w: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i/>
              </w:rPr>
              <w:t>30 pts.</w:t>
            </w:r>
          </w:p>
        </w:tc>
        <w:tc>
          <w:tcPr>
            <w:tcW w:w="1720" w:type="dxa"/>
            <w:vAlign w:val="center"/>
          </w:tcPr>
          <w:p w14:paraId="6F8D5871"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30</w:t>
            </w:r>
          </w:p>
        </w:tc>
        <w:tc>
          <w:tcPr>
            <w:tcW w:w="2060" w:type="dxa"/>
            <w:vAlign w:val="center"/>
          </w:tcPr>
          <w:p w14:paraId="1C86E90E"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7EA77741"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7996E927"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r>
      <w:tr w:rsidR="004A182D" w14:paraId="340898F5" w14:textId="77777777">
        <w:trPr>
          <w:trHeight w:val="1336"/>
          <w:jc w:val="center"/>
        </w:trPr>
        <w:tc>
          <w:tcPr>
            <w:tcW w:w="10560" w:type="dxa"/>
            <w:gridSpan w:val="5"/>
            <w:tcMar>
              <w:top w:w="0" w:type="dxa"/>
              <w:bottom w:w="0" w:type="dxa"/>
            </w:tcMar>
          </w:tcPr>
          <w:p w14:paraId="748882A3" w14:textId="4ED1B743"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Observaciones: </w:t>
            </w:r>
            <w:r>
              <w:rPr>
                <w:rFonts w:ascii="Palatino Linotype" w:eastAsia="Palatino Linotype" w:hAnsi="Palatino Linotype" w:cs="Palatino Linotype"/>
              </w:rPr>
              <w:t xml:space="preserve">Derivado de la evaluación de la información remitida, se advierte que no reúne la totalidad de los atributos mínimos de calidad de la información, ya que, no cuenta con información de datos abiertos, no es accesible en su totalidad ya que no es posible detectar que cualquier persona pueda consultarla, examinar y utilizarla, no es integral al no proporcionar todos los datos necesarios para ser global respecto al Sujeto Obligado, no es verificable en su totalidad, </w:t>
            </w:r>
            <w:r w:rsidR="003A4F4A">
              <w:rPr>
                <w:rFonts w:ascii="Palatino Linotype" w:eastAsia="Palatino Linotype" w:hAnsi="Palatino Linotype" w:cs="Palatino Linotype"/>
              </w:rPr>
              <w:t>pues</w:t>
            </w:r>
            <w:r>
              <w:rPr>
                <w:rFonts w:ascii="Palatino Linotype" w:eastAsia="Palatino Linotype" w:hAnsi="Palatino Linotype" w:cs="Palatino Linotype"/>
              </w:rPr>
              <w:t xml:space="preserve"> no es posible comprobar el método por el cual el Sujeto Obligado la generó. Así mismo, no cuenta con c</w:t>
            </w:r>
            <w:r>
              <w:rPr>
                <w:rFonts w:ascii="Palatino Linotype" w:eastAsia="Palatino Linotype" w:hAnsi="Palatino Linotype" w:cs="Palatino Linotype"/>
                <w:highlight w:val="white"/>
              </w:rPr>
              <w:t xml:space="preserve">ontabilización de consultas o reutilización de la información en medios de difusión, no cuenta con </w:t>
            </w:r>
            <w:r>
              <w:rPr>
                <w:rFonts w:ascii="Palatino Linotype" w:eastAsia="Palatino Linotype" w:hAnsi="Palatino Linotype" w:cs="Palatino Linotype"/>
              </w:rPr>
              <w:t xml:space="preserve">mecanismos de participación ciudadana, </w:t>
            </w:r>
            <w:r>
              <w:rPr>
                <w:rFonts w:ascii="Palatino Linotype" w:eastAsia="Palatino Linotype" w:hAnsi="Palatino Linotype" w:cs="Palatino Linotype"/>
                <w:highlight w:val="white"/>
              </w:rPr>
              <w:t>no cuenta con evidencia de los efectos positivos generados a partir de la información difundida.</w:t>
            </w:r>
          </w:p>
        </w:tc>
      </w:tr>
      <w:tr w:rsidR="004A182D" w14:paraId="70FEE9BA" w14:textId="77777777">
        <w:trPr>
          <w:trHeight w:val="1336"/>
          <w:jc w:val="center"/>
        </w:trPr>
        <w:tc>
          <w:tcPr>
            <w:tcW w:w="10560" w:type="dxa"/>
            <w:gridSpan w:val="5"/>
            <w:vAlign w:val="center"/>
          </w:tcPr>
          <w:p w14:paraId="48E0BEA7"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t xml:space="preserve">Recomendación: </w:t>
            </w:r>
            <w:r>
              <w:rPr>
                <w:rFonts w:ascii="Palatino Linotype" w:eastAsia="Palatino Linotype" w:hAnsi="Palatino Linotype" w:cs="Palatino Linotype"/>
              </w:rPr>
              <w:t>Se sugiere al Sujeto Obligado, atender las observaciones a fin de que se pueda llevar a cabo la implementación de la práctica de transparencia proactiva tomando en consideración que estas prácticas deben contar con: medios alternos de difusión, participación ciudadana, beneficios obtenidos a partir de la publicación de la información.</w:t>
            </w:r>
          </w:p>
        </w:tc>
      </w:tr>
    </w:tbl>
    <w:p w14:paraId="3BBA4376" w14:textId="77777777" w:rsidR="004A182D" w:rsidRDefault="004A182D">
      <w:pPr>
        <w:ind w:left="360"/>
        <w:jc w:val="both"/>
        <w:rPr>
          <w:rFonts w:ascii="Palatino Linotype" w:eastAsia="Palatino Linotype" w:hAnsi="Palatino Linotype" w:cs="Palatino Linotype"/>
          <w:b/>
          <w:sz w:val="22"/>
          <w:szCs w:val="22"/>
        </w:rPr>
      </w:pPr>
    </w:p>
    <w:p w14:paraId="73BACA6C" w14:textId="77777777" w:rsidR="004A182D" w:rsidRDefault="00B305A7">
      <w:pPr>
        <w:numPr>
          <w:ilvl w:val="0"/>
          <w:numId w:val="1"/>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Sujeto Obligado: Organismo Público Descentralizado para la Prestación de los Servicios de Agua Potable Alcantarillado y Saneamiento del Municipio de Naucalpan de Juárez</w:t>
      </w:r>
    </w:p>
    <w:p w14:paraId="5FF49927" w14:textId="77777777" w:rsidR="004A182D" w:rsidRDefault="004A182D">
      <w:pPr>
        <w:ind w:left="720"/>
        <w:jc w:val="both"/>
        <w:rPr>
          <w:rFonts w:ascii="Palatino Linotype" w:eastAsia="Palatino Linotype" w:hAnsi="Palatino Linotype" w:cs="Palatino Linotype"/>
          <w:b/>
          <w:sz w:val="22"/>
          <w:szCs w:val="22"/>
        </w:rPr>
      </w:pPr>
    </w:p>
    <w:tbl>
      <w:tblPr>
        <w:tblStyle w:val="afa"/>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14:paraId="1724AB75" w14:textId="77777777">
        <w:trPr>
          <w:trHeight w:val="144"/>
          <w:jc w:val="center"/>
        </w:trPr>
        <w:tc>
          <w:tcPr>
            <w:tcW w:w="2520" w:type="dxa"/>
            <w:tcBorders>
              <w:right w:val="nil"/>
            </w:tcBorders>
            <w:shd w:val="clear" w:color="auto" w:fill="BFBFBF"/>
          </w:tcPr>
          <w:p w14:paraId="45A45A30" w14:textId="77777777" w:rsidR="004A182D"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4D24C84A"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4A182D" w14:paraId="01182E05" w14:textId="77777777">
        <w:trPr>
          <w:trHeight w:val="1191"/>
          <w:jc w:val="center"/>
        </w:trPr>
        <w:tc>
          <w:tcPr>
            <w:tcW w:w="2520" w:type="dxa"/>
            <w:shd w:val="clear" w:color="auto" w:fill="D9D9D9"/>
            <w:vAlign w:val="center"/>
          </w:tcPr>
          <w:p w14:paraId="74D2628B"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D9D9D9"/>
            <w:vAlign w:val="center"/>
          </w:tcPr>
          <w:p w14:paraId="461B73CB"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D9D9D9"/>
            <w:vAlign w:val="center"/>
          </w:tcPr>
          <w:p w14:paraId="263611FB"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w:t>
            </w:r>
          </w:p>
          <w:p w14:paraId="035C9EDB"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200" w:type="dxa"/>
            <w:shd w:val="clear" w:color="auto" w:fill="D9D9D9"/>
            <w:vAlign w:val="center"/>
          </w:tcPr>
          <w:p w14:paraId="1346F4C7"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w:t>
            </w:r>
          </w:p>
          <w:p w14:paraId="24293922"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060" w:type="dxa"/>
            <w:shd w:val="clear" w:color="auto" w:fill="D9D9D9"/>
            <w:vAlign w:val="center"/>
          </w:tcPr>
          <w:p w14:paraId="5C8181BA"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w:t>
            </w:r>
          </w:p>
          <w:p w14:paraId="6F5A9522"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r>
      <w:tr w:rsidR="004A182D" w14:paraId="22506832" w14:textId="77777777">
        <w:trPr>
          <w:trHeight w:val="816"/>
          <w:jc w:val="center"/>
        </w:trPr>
        <w:tc>
          <w:tcPr>
            <w:tcW w:w="2520" w:type="dxa"/>
            <w:vAlign w:val="center"/>
          </w:tcPr>
          <w:p w14:paraId="17AA2240"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t>1.Gaceta Interna OAPAS</w:t>
            </w:r>
            <w:r>
              <w:rPr>
                <w:rFonts w:ascii="Palatino Linotype" w:eastAsia="Palatino Linotype" w:hAnsi="Palatino Linotype" w:cs="Palatino Linotype"/>
                <w:i/>
              </w:rPr>
              <w:br/>
            </w: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i/>
              </w:rPr>
              <w:t>28 pts.</w:t>
            </w:r>
          </w:p>
        </w:tc>
        <w:tc>
          <w:tcPr>
            <w:tcW w:w="1720" w:type="dxa"/>
            <w:vAlign w:val="center"/>
          </w:tcPr>
          <w:p w14:paraId="74F0C013"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28</w:t>
            </w:r>
          </w:p>
        </w:tc>
        <w:tc>
          <w:tcPr>
            <w:tcW w:w="2060" w:type="dxa"/>
            <w:vAlign w:val="center"/>
          </w:tcPr>
          <w:p w14:paraId="5305818A"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15476B45"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6FEAEB43"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r>
      <w:tr w:rsidR="004A182D" w14:paraId="54070361" w14:textId="77777777">
        <w:trPr>
          <w:trHeight w:val="816"/>
          <w:jc w:val="center"/>
        </w:trPr>
        <w:tc>
          <w:tcPr>
            <w:tcW w:w="2520" w:type="dxa"/>
            <w:vAlign w:val="center"/>
          </w:tcPr>
          <w:p w14:paraId="01BA0D93"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t>2.OAPAS Geolocalizado</w:t>
            </w:r>
            <w:r>
              <w:rPr>
                <w:rFonts w:ascii="Palatino Linotype" w:eastAsia="Palatino Linotype" w:hAnsi="Palatino Linotype" w:cs="Palatino Linotype"/>
                <w:i/>
              </w:rPr>
              <w:br/>
            </w: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i/>
              </w:rPr>
              <w:t>32 pts.</w:t>
            </w:r>
          </w:p>
        </w:tc>
        <w:tc>
          <w:tcPr>
            <w:tcW w:w="1720" w:type="dxa"/>
            <w:vAlign w:val="center"/>
          </w:tcPr>
          <w:p w14:paraId="59A777D9"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32</w:t>
            </w:r>
          </w:p>
        </w:tc>
        <w:tc>
          <w:tcPr>
            <w:tcW w:w="2060" w:type="dxa"/>
            <w:vAlign w:val="center"/>
          </w:tcPr>
          <w:p w14:paraId="08ADA990"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094EA8BF"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29AC5A0A"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r>
      <w:tr w:rsidR="004A182D" w14:paraId="0EF16662" w14:textId="77777777">
        <w:trPr>
          <w:trHeight w:val="816"/>
          <w:jc w:val="center"/>
        </w:trPr>
        <w:tc>
          <w:tcPr>
            <w:tcW w:w="2520" w:type="dxa"/>
            <w:vAlign w:val="center"/>
          </w:tcPr>
          <w:p w14:paraId="2C198099"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t>3.Mapas de calor de actividades de OAPAS</w:t>
            </w:r>
            <w:r>
              <w:rPr>
                <w:rFonts w:ascii="Palatino Linotype" w:eastAsia="Palatino Linotype" w:hAnsi="Palatino Linotype" w:cs="Palatino Linotype"/>
                <w:i/>
              </w:rPr>
              <w:br/>
            </w:r>
            <w:r>
              <w:rPr>
                <w:rFonts w:ascii="Palatino Linotype" w:eastAsia="Palatino Linotype" w:hAnsi="Palatino Linotype" w:cs="Palatino Linotype"/>
                <w:b/>
                <w:i/>
                <w:highlight w:val="white"/>
              </w:rPr>
              <w:t>PUNTAJE TOTAL: 36</w:t>
            </w:r>
            <w:r>
              <w:rPr>
                <w:rFonts w:ascii="Palatino Linotype" w:eastAsia="Palatino Linotype" w:hAnsi="Palatino Linotype" w:cs="Palatino Linotype"/>
                <w:b/>
                <w:i/>
              </w:rPr>
              <w:t xml:space="preserve"> pts.</w:t>
            </w:r>
          </w:p>
        </w:tc>
        <w:tc>
          <w:tcPr>
            <w:tcW w:w="1720" w:type="dxa"/>
            <w:vAlign w:val="center"/>
          </w:tcPr>
          <w:p w14:paraId="696737AF"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26</w:t>
            </w:r>
          </w:p>
        </w:tc>
        <w:tc>
          <w:tcPr>
            <w:tcW w:w="2060" w:type="dxa"/>
            <w:vAlign w:val="center"/>
          </w:tcPr>
          <w:p w14:paraId="37D02711"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10</w:t>
            </w:r>
          </w:p>
        </w:tc>
        <w:tc>
          <w:tcPr>
            <w:tcW w:w="2200" w:type="dxa"/>
            <w:vAlign w:val="center"/>
          </w:tcPr>
          <w:p w14:paraId="47777FA2"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4E683621"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r>
      <w:tr w:rsidR="004A182D" w14:paraId="14CC16D9" w14:textId="77777777">
        <w:trPr>
          <w:trHeight w:val="816"/>
          <w:jc w:val="center"/>
        </w:trPr>
        <w:tc>
          <w:tcPr>
            <w:tcW w:w="2520" w:type="dxa"/>
            <w:vAlign w:val="center"/>
          </w:tcPr>
          <w:p w14:paraId="5DF181A3"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t>4.Validador de Personal de OAPAS</w:t>
            </w:r>
            <w:r>
              <w:rPr>
                <w:rFonts w:ascii="Palatino Linotype" w:eastAsia="Palatino Linotype" w:hAnsi="Palatino Linotype" w:cs="Palatino Linotype"/>
                <w:i/>
              </w:rPr>
              <w:br/>
            </w: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i/>
              </w:rPr>
              <w:t>29 pts.</w:t>
            </w:r>
          </w:p>
        </w:tc>
        <w:tc>
          <w:tcPr>
            <w:tcW w:w="1720" w:type="dxa"/>
            <w:vAlign w:val="center"/>
          </w:tcPr>
          <w:p w14:paraId="1507215C"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29</w:t>
            </w:r>
          </w:p>
        </w:tc>
        <w:tc>
          <w:tcPr>
            <w:tcW w:w="2060" w:type="dxa"/>
            <w:vAlign w:val="center"/>
          </w:tcPr>
          <w:p w14:paraId="4D97836A"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48994DCD"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3C4A9893"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r>
      <w:tr w:rsidR="004A182D" w14:paraId="1B2BE80E" w14:textId="77777777">
        <w:trPr>
          <w:trHeight w:val="816"/>
          <w:jc w:val="center"/>
        </w:trPr>
        <w:tc>
          <w:tcPr>
            <w:tcW w:w="10560" w:type="dxa"/>
            <w:gridSpan w:val="5"/>
            <w:vAlign w:val="center"/>
          </w:tcPr>
          <w:p w14:paraId="74953555"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t xml:space="preserve">Observaciones: </w:t>
            </w:r>
            <w:r>
              <w:rPr>
                <w:rFonts w:ascii="Palatino Linotype" w:eastAsia="Palatino Linotype" w:hAnsi="Palatino Linotype" w:cs="Palatino Linotype"/>
              </w:rPr>
              <w:t xml:space="preserve">Derivado de la evaluación de la información remitida, se advierte que no reúne en su totalidad los atributos mínimos de calidad de la información, ya que, no cuenta con información de datos abiertos, no es accesible en su totalidad, ya que se requieren datos adicionales para acceder a la información, </w:t>
            </w:r>
            <w:r>
              <w:rPr>
                <w:rFonts w:ascii="Palatino Linotype" w:eastAsia="Palatino Linotype" w:hAnsi="Palatino Linotype" w:cs="Palatino Linotype"/>
              </w:rPr>
              <w:lastRenderedPageBreak/>
              <w:t>no es integral ya que no proporciona todos los datos necesarios para ser global respecto al Sujeto Obligado. Así mismo, para sus propuestas 1, 2 ,4, no cuenta con c</w:t>
            </w:r>
            <w:r>
              <w:rPr>
                <w:rFonts w:ascii="Palatino Linotype" w:eastAsia="Palatino Linotype" w:hAnsi="Palatino Linotype" w:cs="Palatino Linotype"/>
                <w:highlight w:val="white"/>
              </w:rPr>
              <w:t xml:space="preserve">ontabilización de consultas o reutilización de la información en medios de difusión, así como tampoco cuenta con </w:t>
            </w:r>
            <w:r>
              <w:rPr>
                <w:rFonts w:ascii="Palatino Linotype" w:eastAsia="Palatino Linotype" w:hAnsi="Palatino Linotype" w:cs="Palatino Linotype"/>
              </w:rPr>
              <w:t>mecanismos de participación ciudadana, y mucho menos</w:t>
            </w:r>
            <w:r>
              <w:rPr>
                <w:rFonts w:ascii="Palatino Linotype" w:eastAsia="Palatino Linotype" w:hAnsi="Palatino Linotype" w:cs="Palatino Linotype"/>
                <w:highlight w:val="white"/>
              </w:rPr>
              <w:t xml:space="preserve"> cuenta con evidencia de los efectos positivos generados a partir de la información difundida en todas sus propuestas.</w:t>
            </w:r>
          </w:p>
        </w:tc>
      </w:tr>
      <w:tr w:rsidR="004A182D" w14:paraId="7BC4D060" w14:textId="77777777">
        <w:trPr>
          <w:trHeight w:val="816"/>
          <w:jc w:val="center"/>
        </w:trPr>
        <w:tc>
          <w:tcPr>
            <w:tcW w:w="10560" w:type="dxa"/>
            <w:gridSpan w:val="5"/>
            <w:vAlign w:val="center"/>
          </w:tcPr>
          <w:p w14:paraId="7E722365"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lastRenderedPageBreak/>
              <w:t xml:space="preserve">Recomendación: </w:t>
            </w:r>
            <w:r>
              <w:rPr>
                <w:rFonts w:ascii="Palatino Linotype" w:eastAsia="Palatino Linotype" w:hAnsi="Palatino Linotype" w:cs="Palatino Linotype"/>
              </w:rPr>
              <w:t>Se sugiere al Sujeto Obligado, atender las observaciones a fin de que se pueda llevar a cabo la implementación de la práctica de transparencia proactiva tomando en consideración que estas prácticas deben contar con: medios alternos de difusión, participación ciudadana, beneficios obtenidos a partir de la publicación de la información.</w:t>
            </w:r>
          </w:p>
        </w:tc>
      </w:tr>
    </w:tbl>
    <w:p w14:paraId="487AE84A" w14:textId="77777777" w:rsidR="004A182D" w:rsidRDefault="004A182D">
      <w:pPr>
        <w:jc w:val="both"/>
        <w:rPr>
          <w:rFonts w:ascii="Palatino Linotype" w:eastAsia="Palatino Linotype" w:hAnsi="Palatino Linotype" w:cs="Palatino Linotype"/>
          <w:b/>
          <w:sz w:val="22"/>
          <w:szCs w:val="22"/>
        </w:rPr>
      </w:pPr>
    </w:p>
    <w:p w14:paraId="2E2E2AA3" w14:textId="77777777" w:rsidR="004A182D" w:rsidRDefault="00B305A7">
      <w:pPr>
        <w:numPr>
          <w:ilvl w:val="0"/>
          <w:numId w:val="1"/>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Instituto Hacendario del Estado de México</w:t>
      </w:r>
    </w:p>
    <w:p w14:paraId="3C267B31" w14:textId="77777777" w:rsidR="004A182D" w:rsidRDefault="004A182D">
      <w:pPr>
        <w:ind w:left="720"/>
        <w:jc w:val="both"/>
        <w:rPr>
          <w:rFonts w:ascii="Palatino Linotype" w:eastAsia="Palatino Linotype" w:hAnsi="Palatino Linotype" w:cs="Palatino Linotype"/>
          <w:b/>
          <w:sz w:val="22"/>
          <w:szCs w:val="22"/>
        </w:rPr>
      </w:pPr>
    </w:p>
    <w:tbl>
      <w:tblPr>
        <w:tblStyle w:val="afb"/>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rsidRPr="0029628E" w14:paraId="5A64E35C" w14:textId="77777777">
        <w:trPr>
          <w:trHeight w:val="144"/>
          <w:jc w:val="center"/>
        </w:trPr>
        <w:tc>
          <w:tcPr>
            <w:tcW w:w="2520" w:type="dxa"/>
            <w:tcBorders>
              <w:right w:val="nil"/>
            </w:tcBorders>
            <w:shd w:val="clear" w:color="auto" w:fill="BFBFBF"/>
          </w:tcPr>
          <w:p w14:paraId="2B50E7AF" w14:textId="77777777" w:rsidR="004A182D"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59D4F918"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Variables de evaluación (puntaje obtenido)</w:t>
            </w:r>
          </w:p>
        </w:tc>
      </w:tr>
      <w:tr w:rsidR="004A182D" w:rsidRPr="0029628E" w14:paraId="2FD226D0" w14:textId="77777777">
        <w:trPr>
          <w:trHeight w:val="1191"/>
          <w:jc w:val="center"/>
        </w:trPr>
        <w:tc>
          <w:tcPr>
            <w:tcW w:w="2520" w:type="dxa"/>
            <w:shd w:val="clear" w:color="auto" w:fill="D9D9D9"/>
            <w:vAlign w:val="center"/>
          </w:tcPr>
          <w:p w14:paraId="6B7331DC"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Nombre de la práctica</w:t>
            </w:r>
          </w:p>
        </w:tc>
        <w:tc>
          <w:tcPr>
            <w:tcW w:w="1720" w:type="dxa"/>
            <w:shd w:val="clear" w:color="auto" w:fill="D9D9D9"/>
            <w:vAlign w:val="center"/>
          </w:tcPr>
          <w:p w14:paraId="3D4CC546"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Calidad de la información (máx. 40)</w:t>
            </w:r>
          </w:p>
        </w:tc>
        <w:tc>
          <w:tcPr>
            <w:tcW w:w="2060" w:type="dxa"/>
            <w:shd w:val="clear" w:color="auto" w:fill="D9D9D9"/>
            <w:vAlign w:val="center"/>
          </w:tcPr>
          <w:p w14:paraId="4538EE1D"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Contabilización de consultas o reutilización de la información en medios de difusión</w:t>
            </w:r>
          </w:p>
          <w:p w14:paraId="3413A6A7"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200" w:type="dxa"/>
            <w:shd w:val="clear" w:color="auto" w:fill="D9D9D9"/>
            <w:vAlign w:val="center"/>
          </w:tcPr>
          <w:p w14:paraId="70ED1F85"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La participación ciudadana efectiva e informada en el proceso de publicación y difusión de información proactiva</w:t>
            </w:r>
          </w:p>
          <w:p w14:paraId="53DF1CC3"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060" w:type="dxa"/>
            <w:shd w:val="clear" w:color="auto" w:fill="D9D9D9"/>
            <w:vAlign w:val="center"/>
          </w:tcPr>
          <w:p w14:paraId="315F50F6"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Efectos positivos generados a partir de la información difundida en el marco de la política de TP</w:t>
            </w:r>
          </w:p>
          <w:p w14:paraId="30B1CB54"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r>
      <w:tr w:rsidR="004A182D" w:rsidRPr="0029628E" w14:paraId="6CDD0686" w14:textId="77777777">
        <w:trPr>
          <w:trHeight w:val="1721"/>
          <w:jc w:val="center"/>
        </w:trPr>
        <w:tc>
          <w:tcPr>
            <w:tcW w:w="2520" w:type="dxa"/>
            <w:vAlign w:val="center"/>
          </w:tcPr>
          <w:p w14:paraId="2C27D67A"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i/>
              </w:rPr>
              <w:t>Sinopsis del Diario Oficial de la Federación y del Periódico Oficial "Gaceta de Gobierno"</w:t>
            </w:r>
            <w:r w:rsidRPr="0029628E">
              <w:rPr>
                <w:rFonts w:ascii="Palatino Linotype" w:eastAsia="Palatino Linotype" w:hAnsi="Palatino Linotype" w:cs="Palatino Linotype"/>
                <w:i/>
              </w:rPr>
              <w:br/>
            </w:r>
            <w:r w:rsidRPr="0029628E">
              <w:rPr>
                <w:rFonts w:ascii="Palatino Linotype" w:eastAsia="Palatino Linotype" w:hAnsi="Palatino Linotype" w:cs="Palatino Linotype"/>
                <w:b/>
                <w:i/>
              </w:rPr>
              <w:t>PUNTAJE TOTAL: 76 pts.</w:t>
            </w:r>
          </w:p>
        </w:tc>
        <w:tc>
          <w:tcPr>
            <w:tcW w:w="1720" w:type="dxa"/>
            <w:vAlign w:val="center"/>
          </w:tcPr>
          <w:p w14:paraId="0F5BC2CA"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36</w:t>
            </w:r>
          </w:p>
        </w:tc>
        <w:tc>
          <w:tcPr>
            <w:tcW w:w="2060" w:type="dxa"/>
            <w:vAlign w:val="center"/>
          </w:tcPr>
          <w:p w14:paraId="4E4C8943"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c>
          <w:tcPr>
            <w:tcW w:w="2200" w:type="dxa"/>
            <w:vAlign w:val="center"/>
          </w:tcPr>
          <w:p w14:paraId="693AACEC"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c>
          <w:tcPr>
            <w:tcW w:w="2060" w:type="dxa"/>
            <w:vAlign w:val="center"/>
          </w:tcPr>
          <w:p w14:paraId="0B08D4EC"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r>
      <w:tr w:rsidR="004A182D" w:rsidRPr="0029628E" w14:paraId="7B73FFD9" w14:textId="77777777">
        <w:trPr>
          <w:trHeight w:val="1290"/>
          <w:jc w:val="center"/>
        </w:trPr>
        <w:tc>
          <w:tcPr>
            <w:tcW w:w="10560" w:type="dxa"/>
            <w:gridSpan w:val="5"/>
            <w:vAlign w:val="center"/>
          </w:tcPr>
          <w:p w14:paraId="765023A2"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b/>
              </w:rPr>
              <w:t xml:space="preserve">Observaciones: </w:t>
            </w:r>
            <w:r w:rsidRPr="0029628E">
              <w:rPr>
                <w:rFonts w:ascii="Palatino Linotype" w:eastAsia="Palatino Linotype" w:hAnsi="Palatino Linotype" w:cs="Palatino Linotype"/>
              </w:rPr>
              <w:t xml:space="preserve">Derivado de la evaluación de la información remitida, se advierte que no reúne la totalidad de los atributos mínimos de calidad de la información, ya que, no cuenta con información de datos abiertos </w:t>
            </w:r>
            <w:r w:rsidRPr="0029628E">
              <w:rPr>
                <w:rFonts w:ascii="Palatino Linotype" w:eastAsia="Palatino Linotype" w:hAnsi="Palatino Linotype" w:cs="Palatino Linotype"/>
              </w:rPr>
              <w:lastRenderedPageBreak/>
              <w:t>y no cuenta con un contabilizador de visitas ni el aprovechamiento del registro de consultas y/o reutilización de la información publicada.</w:t>
            </w:r>
          </w:p>
        </w:tc>
      </w:tr>
      <w:tr w:rsidR="004A182D" w:rsidRPr="0029628E" w14:paraId="0F862931" w14:textId="77777777">
        <w:trPr>
          <w:trHeight w:val="1276"/>
          <w:jc w:val="center"/>
        </w:trPr>
        <w:tc>
          <w:tcPr>
            <w:tcW w:w="10560" w:type="dxa"/>
            <w:gridSpan w:val="5"/>
            <w:vAlign w:val="center"/>
          </w:tcPr>
          <w:p w14:paraId="2C2B2DBB"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b/>
              </w:rPr>
              <w:lastRenderedPageBreak/>
              <w:t xml:space="preserve">Recomendación: </w:t>
            </w:r>
            <w:r w:rsidRPr="0029628E">
              <w:rPr>
                <w:rFonts w:ascii="Palatino Linotype" w:eastAsia="Palatino Linotype" w:hAnsi="Palatino Linotype" w:cs="Palatino Linotype"/>
              </w:rPr>
              <w:t>Se sugiere al Sujeto Obligado, atender las observaciones a fin de que se pueda llevar a cabo la implementación de la práctica de transparencia proactiva tomando en consideración que estas prácticas deben contar con: medios alternos de difusión, participación ciudadana, beneficios obtenidos a partir de la publicación de la información.</w:t>
            </w:r>
          </w:p>
        </w:tc>
      </w:tr>
    </w:tbl>
    <w:p w14:paraId="28E6F081" w14:textId="77777777" w:rsidR="004A182D" w:rsidRPr="0029628E" w:rsidRDefault="004A182D">
      <w:pPr>
        <w:ind w:left="720"/>
        <w:jc w:val="both"/>
        <w:rPr>
          <w:rFonts w:ascii="Palatino Linotype" w:eastAsia="Palatino Linotype" w:hAnsi="Palatino Linotype" w:cs="Palatino Linotype"/>
          <w:b/>
          <w:sz w:val="22"/>
          <w:szCs w:val="22"/>
        </w:rPr>
      </w:pPr>
    </w:p>
    <w:p w14:paraId="3EA54514" w14:textId="77777777" w:rsidR="004A182D" w:rsidRPr="0029628E" w:rsidRDefault="00B305A7">
      <w:pPr>
        <w:numPr>
          <w:ilvl w:val="0"/>
          <w:numId w:val="1"/>
        </w:numPr>
        <w:jc w:val="both"/>
        <w:rPr>
          <w:rFonts w:ascii="Palatino Linotype" w:eastAsia="Palatino Linotype" w:hAnsi="Palatino Linotype" w:cs="Palatino Linotype"/>
          <w:sz w:val="22"/>
          <w:szCs w:val="22"/>
        </w:rPr>
      </w:pPr>
      <w:r w:rsidRPr="0029628E">
        <w:rPr>
          <w:rFonts w:ascii="Palatino Linotype" w:eastAsia="Palatino Linotype" w:hAnsi="Palatino Linotype" w:cs="Palatino Linotype"/>
          <w:b/>
          <w:sz w:val="22"/>
          <w:szCs w:val="22"/>
        </w:rPr>
        <w:t>Sujeto Obligado: Instituto Electoral del Estado de México</w:t>
      </w:r>
    </w:p>
    <w:p w14:paraId="6557DD4A" w14:textId="77777777" w:rsidR="004A182D" w:rsidRPr="0029628E" w:rsidRDefault="004A182D">
      <w:pPr>
        <w:ind w:left="720"/>
        <w:jc w:val="both"/>
        <w:rPr>
          <w:rFonts w:ascii="Palatino Linotype" w:eastAsia="Palatino Linotype" w:hAnsi="Palatino Linotype" w:cs="Palatino Linotype"/>
          <w:b/>
          <w:sz w:val="22"/>
          <w:szCs w:val="22"/>
        </w:rPr>
      </w:pPr>
    </w:p>
    <w:tbl>
      <w:tblPr>
        <w:tblStyle w:val="afc"/>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rsidRPr="0029628E" w14:paraId="0411539C" w14:textId="77777777">
        <w:trPr>
          <w:trHeight w:val="144"/>
          <w:jc w:val="center"/>
        </w:trPr>
        <w:tc>
          <w:tcPr>
            <w:tcW w:w="2520" w:type="dxa"/>
            <w:tcBorders>
              <w:right w:val="nil"/>
            </w:tcBorders>
            <w:shd w:val="clear" w:color="auto" w:fill="BFBFBF"/>
          </w:tcPr>
          <w:p w14:paraId="76D15598" w14:textId="77777777" w:rsidR="004A182D" w:rsidRPr="0029628E"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57CD8FC5"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Variables de evaluación (puntaje obtenido)</w:t>
            </w:r>
          </w:p>
        </w:tc>
      </w:tr>
      <w:tr w:rsidR="004A182D" w:rsidRPr="0029628E" w14:paraId="3856F070" w14:textId="77777777">
        <w:trPr>
          <w:trHeight w:val="3037"/>
          <w:jc w:val="center"/>
        </w:trPr>
        <w:tc>
          <w:tcPr>
            <w:tcW w:w="2520" w:type="dxa"/>
            <w:shd w:val="clear" w:color="auto" w:fill="D9D9D9"/>
            <w:vAlign w:val="center"/>
          </w:tcPr>
          <w:p w14:paraId="27C12F63"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Nombre de la práctica</w:t>
            </w:r>
          </w:p>
        </w:tc>
        <w:tc>
          <w:tcPr>
            <w:tcW w:w="1720" w:type="dxa"/>
            <w:shd w:val="clear" w:color="auto" w:fill="D9D9D9"/>
            <w:vAlign w:val="center"/>
          </w:tcPr>
          <w:p w14:paraId="3943A6C8"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Calidad de la información (máx. 40)</w:t>
            </w:r>
          </w:p>
        </w:tc>
        <w:tc>
          <w:tcPr>
            <w:tcW w:w="2060" w:type="dxa"/>
            <w:shd w:val="clear" w:color="auto" w:fill="D9D9D9"/>
            <w:vAlign w:val="center"/>
          </w:tcPr>
          <w:p w14:paraId="73621ADF"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Contabilización de consultas o reutilización de la información en medios de difusión</w:t>
            </w:r>
          </w:p>
          <w:p w14:paraId="15ADE383"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200" w:type="dxa"/>
            <w:shd w:val="clear" w:color="auto" w:fill="D9D9D9"/>
            <w:vAlign w:val="center"/>
          </w:tcPr>
          <w:p w14:paraId="4AFDCDDD"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La participación ciudadana efectiva e informada en el proceso de publicación y difusión de información proactiva</w:t>
            </w:r>
          </w:p>
          <w:p w14:paraId="05CF76BF"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060" w:type="dxa"/>
            <w:shd w:val="clear" w:color="auto" w:fill="D9D9D9"/>
            <w:vAlign w:val="center"/>
          </w:tcPr>
          <w:p w14:paraId="030B409A"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Efectos positivos generados a partir de la información difundida en el marco de la política de TP</w:t>
            </w:r>
          </w:p>
          <w:p w14:paraId="61BA04CC"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r>
      <w:tr w:rsidR="004A182D" w:rsidRPr="0029628E" w14:paraId="57FAB54F" w14:textId="77777777">
        <w:trPr>
          <w:trHeight w:val="816"/>
          <w:jc w:val="center"/>
        </w:trPr>
        <w:tc>
          <w:tcPr>
            <w:tcW w:w="2520" w:type="dxa"/>
            <w:vAlign w:val="center"/>
          </w:tcPr>
          <w:p w14:paraId="7A52B97F"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i/>
              </w:rPr>
              <w:t>Botón Naranja</w:t>
            </w:r>
            <w:r w:rsidRPr="0029628E">
              <w:rPr>
                <w:rFonts w:ascii="Palatino Linotype" w:eastAsia="Palatino Linotype" w:hAnsi="Palatino Linotype" w:cs="Palatino Linotype"/>
              </w:rPr>
              <w:br/>
            </w:r>
            <w:r w:rsidRPr="0029628E">
              <w:rPr>
                <w:rFonts w:ascii="Palatino Linotype" w:eastAsia="Palatino Linotype" w:hAnsi="Palatino Linotype" w:cs="Palatino Linotype"/>
                <w:b/>
                <w:i/>
              </w:rPr>
              <w:t xml:space="preserve">PUNTAJE TOTAL: </w:t>
            </w:r>
            <w:r w:rsidRPr="0029628E">
              <w:rPr>
                <w:rFonts w:ascii="Palatino Linotype" w:eastAsia="Palatino Linotype" w:hAnsi="Palatino Linotype" w:cs="Palatino Linotype"/>
                <w:b/>
              </w:rPr>
              <w:t>100 pts.</w:t>
            </w:r>
          </w:p>
        </w:tc>
        <w:tc>
          <w:tcPr>
            <w:tcW w:w="1720" w:type="dxa"/>
            <w:vAlign w:val="center"/>
          </w:tcPr>
          <w:p w14:paraId="52A341E9"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40</w:t>
            </w:r>
          </w:p>
        </w:tc>
        <w:tc>
          <w:tcPr>
            <w:tcW w:w="2060" w:type="dxa"/>
            <w:vAlign w:val="center"/>
          </w:tcPr>
          <w:p w14:paraId="5C245C63"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c>
          <w:tcPr>
            <w:tcW w:w="2200" w:type="dxa"/>
            <w:vAlign w:val="center"/>
          </w:tcPr>
          <w:p w14:paraId="79F92C82"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c>
          <w:tcPr>
            <w:tcW w:w="2060" w:type="dxa"/>
            <w:vAlign w:val="center"/>
          </w:tcPr>
          <w:p w14:paraId="672D82AB"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r>
      <w:tr w:rsidR="004A182D" w:rsidRPr="0029628E" w14:paraId="5405E90E" w14:textId="77777777">
        <w:trPr>
          <w:trHeight w:val="816"/>
          <w:jc w:val="center"/>
        </w:trPr>
        <w:tc>
          <w:tcPr>
            <w:tcW w:w="10560" w:type="dxa"/>
            <w:gridSpan w:val="5"/>
            <w:vAlign w:val="center"/>
          </w:tcPr>
          <w:p w14:paraId="480A73B6" w14:textId="7AA8B8BB"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rPr>
              <w:t xml:space="preserve">Esta práctica se dio a conocer a través de medios de difusión alternos a su página institucional, como la publicación de folletos y </w:t>
            </w:r>
            <w:r w:rsidR="003A4F4A" w:rsidRPr="0029628E">
              <w:rPr>
                <w:rFonts w:ascii="Palatino Linotype" w:eastAsia="Palatino Linotype" w:hAnsi="Palatino Linotype" w:cs="Palatino Linotype"/>
              </w:rPr>
              <w:t>dípticos</w:t>
            </w:r>
            <w:r w:rsidRPr="0029628E">
              <w:rPr>
                <w:rFonts w:ascii="Palatino Linotype" w:eastAsia="Palatino Linotype" w:hAnsi="Palatino Linotype" w:cs="Palatino Linotype"/>
              </w:rPr>
              <w:t xml:space="preserve">, materiales que permiten informar sobre la violencia sexual y laboral a servidoras públicas electorales, así como de violencia política en razón de género con contenido dirigido a mujeres en el ejercicio de sus derechos político electorales, esta </w:t>
            </w:r>
            <w:r w:rsidR="003A4F4A" w:rsidRPr="0029628E">
              <w:rPr>
                <w:rFonts w:ascii="Palatino Linotype" w:eastAsia="Palatino Linotype" w:hAnsi="Palatino Linotype" w:cs="Palatino Linotype"/>
              </w:rPr>
              <w:t>información</w:t>
            </w:r>
            <w:r w:rsidRPr="0029628E">
              <w:rPr>
                <w:rFonts w:ascii="Palatino Linotype" w:eastAsia="Palatino Linotype" w:hAnsi="Palatino Linotype" w:cs="Palatino Linotype"/>
              </w:rPr>
              <w:t xml:space="preserve"> </w:t>
            </w:r>
            <w:r w:rsidR="003A4F4A" w:rsidRPr="0029628E">
              <w:rPr>
                <w:rFonts w:ascii="Palatino Linotype" w:eastAsia="Palatino Linotype" w:hAnsi="Palatino Linotype" w:cs="Palatino Linotype"/>
              </w:rPr>
              <w:t>también</w:t>
            </w:r>
            <w:r w:rsidRPr="0029628E">
              <w:rPr>
                <w:rFonts w:ascii="Palatino Linotype" w:eastAsia="Palatino Linotype" w:hAnsi="Palatino Linotype" w:cs="Palatino Linotype"/>
              </w:rPr>
              <w:t xml:space="preserve"> es presentada en formatos de datos abiertos “TXT”, descargable y traducido a las 5 Lenguas Originarias del Estado, </w:t>
            </w:r>
            <w:r w:rsidR="003A4F4A" w:rsidRPr="0029628E">
              <w:rPr>
                <w:rFonts w:ascii="Palatino Linotype" w:eastAsia="Palatino Linotype" w:hAnsi="Palatino Linotype" w:cs="Palatino Linotype"/>
              </w:rPr>
              <w:t>así</w:t>
            </w:r>
            <w:r w:rsidRPr="0029628E">
              <w:rPr>
                <w:rFonts w:ascii="Palatino Linotype" w:eastAsia="Palatino Linotype" w:hAnsi="Palatino Linotype" w:cs="Palatino Linotype"/>
              </w:rPr>
              <w:t xml:space="preserve"> mismo pone a disposición información referente a la forma de solicitar apoyo, asistencia y asesoría para la presentación de quejas o denuncias vinculadas a la violencia de género o violencia política contra las mujeres en razón de género, e información de contacto de dependencias del Gobierno estatal encargadas </w:t>
            </w:r>
            <w:r w:rsidRPr="0029628E">
              <w:rPr>
                <w:rFonts w:ascii="Palatino Linotype" w:eastAsia="Palatino Linotype" w:hAnsi="Palatino Linotype" w:cs="Palatino Linotype"/>
              </w:rPr>
              <w:lastRenderedPageBreak/>
              <w:t xml:space="preserve">de la atención a la violencia contra las mujeres, promoviendo una democracia incluyente, cuenta con contabilizador de visita y </w:t>
            </w:r>
            <w:r w:rsidR="003A4F4A" w:rsidRPr="0029628E">
              <w:rPr>
                <w:rFonts w:ascii="Palatino Linotype" w:eastAsia="Palatino Linotype" w:hAnsi="Palatino Linotype" w:cs="Palatino Linotype"/>
              </w:rPr>
              <w:t>estadísticas</w:t>
            </w:r>
            <w:r w:rsidRPr="0029628E">
              <w:rPr>
                <w:rFonts w:ascii="Palatino Linotype" w:eastAsia="Palatino Linotype" w:hAnsi="Palatino Linotype" w:cs="Palatino Linotype"/>
              </w:rPr>
              <w:t xml:space="preserve"> de consulta, así como un buzón de quejas y sugerencias. </w:t>
            </w:r>
          </w:p>
        </w:tc>
      </w:tr>
    </w:tbl>
    <w:p w14:paraId="01CA930F" w14:textId="77777777" w:rsidR="004A182D" w:rsidRPr="0029628E" w:rsidRDefault="004A182D">
      <w:pPr>
        <w:jc w:val="both"/>
        <w:rPr>
          <w:rFonts w:ascii="Palatino Linotype" w:eastAsia="Palatino Linotype" w:hAnsi="Palatino Linotype" w:cs="Palatino Linotype"/>
          <w:b/>
          <w:sz w:val="22"/>
          <w:szCs w:val="22"/>
        </w:rPr>
      </w:pPr>
    </w:p>
    <w:p w14:paraId="5378592D" w14:textId="77777777" w:rsidR="004A182D" w:rsidRPr="0029628E" w:rsidRDefault="00B305A7">
      <w:pPr>
        <w:numPr>
          <w:ilvl w:val="0"/>
          <w:numId w:val="1"/>
        </w:numPr>
        <w:jc w:val="both"/>
        <w:rPr>
          <w:rFonts w:ascii="Palatino Linotype" w:eastAsia="Palatino Linotype" w:hAnsi="Palatino Linotype" w:cs="Palatino Linotype"/>
          <w:sz w:val="22"/>
          <w:szCs w:val="22"/>
        </w:rPr>
      </w:pPr>
      <w:r w:rsidRPr="0029628E">
        <w:rPr>
          <w:rFonts w:ascii="Palatino Linotype" w:eastAsia="Palatino Linotype" w:hAnsi="Palatino Linotype" w:cs="Palatino Linotype"/>
          <w:b/>
          <w:sz w:val="22"/>
          <w:szCs w:val="22"/>
        </w:rPr>
        <w:t>Sujeto Obligado: Secretaría de la Mujer</w:t>
      </w:r>
    </w:p>
    <w:p w14:paraId="4B01EC11" w14:textId="77777777" w:rsidR="004A182D" w:rsidRPr="0029628E" w:rsidRDefault="004A182D">
      <w:pPr>
        <w:ind w:left="720"/>
        <w:jc w:val="both"/>
        <w:rPr>
          <w:rFonts w:ascii="Palatino Linotype" w:eastAsia="Palatino Linotype" w:hAnsi="Palatino Linotype" w:cs="Palatino Linotype"/>
          <w:b/>
          <w:sz w:val="22"/>
          <w:szCs w:val="22"/>
        </w:rPr>
      </w:pPr>
    </w:p>
    <w:tbl>
      <w:tblPr>
        <w:tblStyle w:val="afd"/>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rsidRPr="0029628E" w14:paraId="1A0CA6EF" w14:textId="77777777">
        <w:trPr>
          <w:trHeight w:val="144"/>
          <w:jc w:val="center"/>
        </w:trPr>
        <w:tc>
          <w:tcPr>
            <w:tcW w:w="2520" w:type="dxa"/>
            <w:tcBorders>
              <w:right w:val="nil"/>
            </w:tcBorders>
            <w:shd w:val="clear" w:color="auto" w:fill="BFBFBF"/>
          </w:tcPr>
          <w:p w14:paraId="23CA150E" w14:textId="77777777" w:rsidR="004A182D" w:rsidRPr="0029628E"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1A967B80"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Variables de evaluación (puntaje obtenido)</w:t>
            </w:r>
          </w:p>
        </w:tc>
      </w:tr>
      <w:tr w:rsidR="004A182D" w:rsidRPr="0029628E" w14:paraId="7D4E1659" w14:textId="77777777">
        <w:trPr>
          <w:trHeight w:val="1191"/>
          <w:jc w:val="center"/>
        </w:trPr>
        <w:tc>
          <w:tcPr>
            <w:tcW w:w="2520" w:type="dxa"/>
            <w:shd w:val="clear" w:color="auto" w:fill="D9D9D9"/>
            <w:vAlign w:val="center"/>
          </w:tcPr>
          <w:p w14:paraId="726CD299"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Nombre de la práctica</w:t>
            </w:r>
          </w:p>
        </w:tc>
        <w:tc>
          <w:tcPr>
            <w:tcW w:w="1720" w:type="dxa"/>
            <w:shd w:val="clear" w:color="auto" w:fill="D9D9D9"/>
            <w:vAlign w:val="center"/>
          </w:tcPr>
          <w:p w14:paraId="53D82520"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Calidad de la información (máx. 40)</w:t>
            </w:r>
          </w:p>
        </w:tc>
        <w:tc>
          <w:tcPr>
            <w:tcW w:w="2060" w:type="dxa"/>
            <w:shd w:val="clear" w:color="auto" w:fill="D9D9D9"/>
            <w:vAlign w:val="center"/>
          </w:tcPr>
          <w:p w14:paraId="26152C0C"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Contabilización de consultas o reutilización de la información en medios de difusión</w:t>
            </w:r>
          </w:p>
          <w:p w14:paraId="15477FA9"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200" w:type="dxa"/>
            <w:shd w:val="clear" w:color="auto" w:fill="D9D9D9"/>
            <w:vAlign w:val="center"/>
          </w:tcPr>
          <w:p w14:paraId="72F92BD1"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La participación ciudadana efectiva e informada en el proceso de publicación y difusión de información proactiva</w:t>
            </w:r>
          </w:p>
          <w:p w14:paraId="5C12DE52"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060" w:type="dxa"/>
            <w:shd w:val="clear" w:color="auto" w:fill="D9D9D9"/>
            <w:vAlign w:val="center"/>
          </w:tcPr>
          <w:p w14:paraId="5AE7D11F"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Efectos positivos generados a partir de la información difundida en el marco de la política de TP</w:t>
            </w:r>
          </w:p>
          <w:p w14:paraId="0A4E6A3B"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r>
      <w:tr w:rsidR="004A182D" w:rsidRPr="0029628E" w14:paraId="48360E55" w14:textId="77777777">
        <w:trPr>
          <w:trHeight w:val="816"/>
          <w:jc w:val="center"/>
        </w:trPr>
        <w:tc>
          <w:tcPr>
            <w:tcW w:w="2520" w:type="dxa"/>
            <w:vAlign w:val="center"/>
          </w:tcPr>
          <w:p w14:paraId="37BC4806"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i/>
              </w:rPr>
              <w:t xml:space="preserve">Atlas de Género del Estado de México </w:t>
            </w:r>
            <w:r w:rsidRPr="0029628E">
              <w:rPr>
                <w:rFonts w:ascii="Palatino Linotype" w:eastAsia="Palatino Linotype" w:hAnsi="Palatino Linotype" w:cs="Palatino Linotype"/>
              </w:rPr>
              <w:br/>
            </w:r>
            <w:r w:rsidRPr="0029628E">
              <w:rPr>
                <w:rFonts w:ascii="Palatino Linotype" w:eastAsia="Palatino Linotype" w:hAnsi="Palatino Linotype" w:cs="Palatino Linotype"/>
                <w:b/>
                <w:i/>
              </w:rPr>
              <w:t xml:space="preserve">PUNTAJE TOTAL: </w:t>
            </w:r>
            <w:r w:rsidRPr="0029628E">
              <w:rPr>
                <w:rFonts w:ascii="Palatino Linotype" w:eastAsia="Palatino Linotype" w:hAnsi="Palatino Linotype" w:cs="Palatino Linotype"/>
                <w:b/>
              </w:rPr>
              <w:t>100 pts.</w:t>
            </w:r>
          </w:p>
        </w:tc>
        <w:tc>
          <w:tcPr>
            <w:tcW w:w="1720" w:type="dxa"/>
            <w:vAlign w:val="center"/>
          </w:tcPr>
          <w:p w14:paraId="4D23D30A"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40</w:t>
            </w:r>
          </w:p>
        </w:tc>
        <w:tc>
          <w:tcPr>
            <w:tcW w:w="2060" w:type="dxa"/>
            <w:vAlign w:val="center"/>
          </w:tcPr>
          <w:p w14:paraId="7263FDB2"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c>
          <w:tcPr>
            <w:tcW w:w="2200" w:type="dxa"/>
            <w:vAlign w:val="center"/>
          </w:tcPr>
          <w:p w14:paraId="0108986B"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c>
          <w:tcPr>
            <w:tcW w:w="2060" w:type="dxa"/>
            <w:vAlign w:val="center"/>
          </w:tcPr>
          <w:p w14:paraId="41CBF300"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r>
      <w:tr w:rsidR="004A182D" w14:paraId="4DC3B1E7" w14:textId="77777777">
        <w:trPr>
          <w:trHeight w:val="816"/>
          <w:jc w:val="center"/>
        </w:trPr>
        <w:tc>
          <w:tcPr>
            <w:tcW w:w="10560" w:type="dxa"/>
            <w:gridSpan w:val="5"/>
            <w:vAlign w:val="center"/>
          </w:tcPr>
          <w:p w14:paraId="5CD0B52F" w14:textId="4AE8D994"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rPr>
              <w:t xml:space="preserve">Esta práctica, </w:t>
            </w:r>
            <w:r w:rsidR="003A4F4A" w:rsidRPr="0029628E">
              <w:rPr>
                <w:rFonts w:ascii="Palatino Linotype" w:eastAsia="Palatino Linotype" w:hAnsi="Palatino Linotype" w:cs="Palatino Linotype"/>
              </w:rPr>
              <w:t>proporciona</w:t>
            </w:r>
            <w:r w:rsidRPr="0029628E">
              <w:rPr>
                <w:rFonts w:ascii="Palatino Linotype" w:eastAsia="Palatino Linotype" w:hAnsi="Palatino Linotype" w:cs="Palatino Linotype"/>
              </w:rPr>
              <w:t xml:space="preserve"> </w:t>
            </w:r>
            <w:r w:rsidR="003A4F4A" w:rsidRPr="0029628E">
              <w:rPr>
                <w:rFonts w:ascii="Palatino Linotype" w:eastAsia="Palatino Linotype" w:hAnsi="Palatino Linotype" w:cs="Palatino Linotype"/>
              </w:rPr>
              <w:t>información</w:t>
            </w:r>
            <w:r w:rsidRPr="0029628E">
              <w:rPr>
                <w:rFonts w:ascii="Palatino Linotype" w:eastAsia="Palatino Linotype" w:hAnsi="Palatino Linotype" w:cs="Palatino Linotype"/>
              </w:rPr>
              <w:t xml:space="preserve"> </w:t>
            </w:r>
            <w:r w:rsidR="003A4F4A" w:rsidRPr="0029628E">
              <w:rPr>
                <w:rFonts w:ascii="Palatino Linotype" w:eastAsia="Palatino Linotype" w:hAnsi="Palatino Linotype" w:cs="Palatino Linotype"/>
              </w:rPr>
              <w:t>estadística</w:t>
            </w:r>
            <w:r w:rsidRPr="0029628E">
              <w:rPr>
                <w:rFonts w:ascii="Palatino Linotype" w:eastAsia="Palatino Linotype" w:hAnsi="Palatino Linotype" w:cs="Palatino Linotype"/>
              </w:rPr>
              <w:t xml:space="preserve"> desagregada por sexo de temas específicos que evidencien las brechas de desigualdad existentes entre hombres y mujeres, mediante el trabajo colaborativo con 32 instituciones del Gobierno del Estado de México, Poder Ejecutivo, Legislativo y Judicial y la Universidad Autónoma del Estado de México, </w:t>
            </w:r>
            <w:r w:rsidR="003A4F4A" w:rsidRPr="0029628E">
              <w:rPr>
                <w:rFonts w:ascii="Palatino Linotype" w:eastAsia="Palatino Linotype" w:hAnsi="Palatino Linotype" w:cs="Palatino Linotype"/>
              </w:rPr>
              <w:t>así</w:t>
            </w:r>
            <w:r w:rsidRPr="0029628E">
              <w:rPr>
                <w:rFonts w:ascii="Palatino Linotype" w:eastAsia="Palatino Linotype" w:hAnsi="Palatino Linotype" w:cs="Palatino Linotype"/>
              </w:rPr>
              <w:t xml:space="preserve"> como la recopilación de información de plataformas de datos abiertos en formato “CSV”, que permite que se alimenten los 175 indicadores. Obteniendo como beneficio de la población objetivo, la elaboración de políticas públicas que impulsen la integralidad y progresividad de cada uno de los derechos humanos de las mujeres y que reduzcan las violencias y desigualdades de género, cuentan con un contador de visitas y un sitio de evaluación de la misma.</w:t>
            </w:r>
          </w:p>
        </w:tc>
      </w:tr>
    </w:tbl>
    <w:p w14:paraId="678CBEFC" w14:textId="77777777" w:rsidR="004A182D" w:rsidRDefault="004A182D">
      <w:pPr>
        <w:jc w:val="both"/>
        <w:rPr>
          <w:rFonts w:ascii="Palatino Linotype" w:eastAsia="Palatino Linotype" w:hAnsi="Palatino Linotype" w:cs="Palatino Linotype"/>
          <w:b/>
          <w:sz w:val="22"/>
          <w:szCs w:val="22"/>
        </w:rPr>
      </w:pPr>
    </w:p>
    <w:p w14:paraId="1D87C21C" w14:textId="77777777" w:rsidR="004A182D" w:rsidRDefault="00B305A7">
      <w:pPr>
        <w:numPr>
          <w:ilvl w:val="0"/>
          <w:numId w:val="1"/>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Sistema Municipal para el Desarrollo Integral de la Familia Tenancingo</w:t>
      </w:r>
    </w:p>
    <w:p w14:paraId="7C2E699C" w14:textId="77777777" w:rsidR="004A182D" w:rsidRDefault="004A182D">
      <w:pPr>
        <w:jc w:val="both"/>
        <w:rPr>
          <w:rFonts w:ascii="Palatino Linotype" w:eastAsia="Palatino Linotype" w:hAnsi="Palatino Linotype" w:cs="Palatino Linotype"/>
          <w:b/>
          <w:sz w:val="22"/>
          <w:szCs w:val="22"/>
        </w:rPr>
      </w:pPr>
    </w:p>
    <w:tbl>
      <w:tblPr>
        <w:tblStyle w:val="afe"/>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14:paraId="524954AE" w14:textId="77777777">
        <w:trPr>
          <w:trHeight w:val="144"/>
          <w:jc w:val="center"/>
        </w:trPr>
        <w:tc>
          <w:tcPr>
            <w:tcW w:w="2520" w:type="dxa"/>
            <w:tcBorders>
              <w:right w:val="nil"/>
            </w:tcBorders>
            <w:shd w:val="clear" w:color="auto" w:fill="BFBFBF"/>
          </w:tcPr>
          <w:p w14:paraId="1B9683C7" w14:textId="77777777" w:rsidR="004A182D"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784A37BD"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4A182D" w14:paraId="453F0C72" w14:textId="77777777">
        <w:trPr>
          <w:trHeight w:val="1191"/>
          <w:jc w:val="center"/>
        </w:trPr>
        <w:tc>
          <w:tcPr>
            <w:tcW w:w="2520" w:type="dxa"/>
            <w:shd w:val="clear" w:color="auto" w:fill="D9D9D9"/>
            <w:vAlign w:val="center"/>
          </w:tcPr>
          <w:p w14:paraId="62427D56"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D9D9D9"/>
            <w:vAlign w:val="center"/>
          </w:tcPr>
          <w:p w14:paraId="2BCF3C30"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D9D9D9"/>
            <w:vAlign w:val="center"/>
          </w:tcPr>
          <w:p w14:paraId="4844BF26"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w:t>
            </w:r>
          </w:p>
          <w:p w14:paraId="1065FA1C"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200" w:type="dxa"/>
            <w:shd w:val="clear" w:color="auto" w:fill="D9D9D9"/>
            <w:vAlign w:val="center"/>
          </w:tcPr>
          <w:p w14:paraId="3338CDD4"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w:t>
            </w:r>
          </w:p>
          <w:p w14:paraId="253D06B3"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060" w:type="dxa"/>
            <w:shd w:val="clear" w:color="auto" w:fill="D9D9D9"/>
            <w:vAlign w:val="center"/>
          </w:tcPr>
          <w:p w14:paraId="3136BBD9"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w:t>
            </w:r>
          </w:p>
          <w:p w14:paraId="1BD13DDD"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r>
      <w:tr w:rsidR="004A182D" w14:paraId="3D2819BE" w14:textId="77777777">
        <w:trPr>
          <w:trHeight w:val="816"/>
          <w:jc w:val="center"/>
        </w:trPr>
        <w:tc>
          <w:tcPr>
            <w:tcW w:w="2520" w:type="dxa"/>
            <w:vAlign w:val="center"/>
          </w:tcPr>
          <w:p w14:paraId="1ECD3DFE"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t>Reporte y/o Denuncia de violencia</w:t>
            </w:r>
            <w:r>
              <w:rPr>
                <w:rFonts w:ascii="Palatino Linotype" w:eastAsia="Palatino Linotype" w:hAnsi="Palatino Linotype" w:cs="Palatino Linotype"/>
                <w:i/>
              </w:rPr>
              <w:br/>
            </w: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i/>
              </w:rPr>
              <w:t>0 pts.</w:t>
            </w:r>
          </w:p>
        </w:tc>
        <w:tc>
          <w:tcPr>
            <w:tcW w:w="1720" w:type="dxa"/>
            <w:vAlign w:val="center"/>
          </w:tcPr>
          <w:p w14:paraId="42D0052D"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41636943"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1DCA07FC"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6AA0FD73"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r>
      <w:tr w:rsidR="004A182D" w14:paraId="5EA9D959" w14:textId="77777777">
        <w:trPr>
          <w:trHeight w:val="1201"/>
          <w:jc w:val="center"/>
        </w:trPr>
        <w:tc>
          <w:tcPr>
            <w:tcW w:w="10560" w:type="dxa"/>
            <w:gridSpan w:val="5"/>
            <w:vAlign w:val="center"/>
          </w:tcPr>
          <w:p w14:paraId="46705641"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t xml:space="preserve">Observaciones: </w:t>
            </w:r>
            <w:r>
              <w:rPr>
                <w:rFonts w:ascii="Palatino Linotype" w:eastAsia="Palatino Linotype" w:hAnsi="Palatino Linotype" w:cs="Palatino Linotype"/>
              </w:rPr>
              <w:t>Derivado de la evaluación de la información remitida, se advierte que, no se considera una práctica de transparencia proactiva, ya que, solo es un formato de denuncia y no pone a disposición de algún grupo objetivo de la población la información adicional que pudiera ser consultada, examinada o reutilizada para obtener algún beneficio en concreto para el usuario.</w:t>
            </w:r>
          </w:p>
        </w:tc>
      </w:tr>
      <w:tr w:rsidR="004A182D" w14:paraId="779D4B43" w14:textId="77777777">
        <w:trPr>
          <w:trHeight w:val="816"/>
          <w:jc w:val="center"/>
        </w:trPr>
        <w:tc>
          <w:tcPr>
            <w:tcW w:w="10560" w:type="dxa"/>
            <w:gridSpan w:val="5"/>
            <w:vAlign w:val="center"/>
          </w:tcPr>
          <w:p w14:paraId="35040E17"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t xml:space="preserve">Recomendación: </w:t>
            </w:r>
            <w:r>
              <w:rPr>
                <w:rFonts w:ascii="Palatino Linotype" w:eastAsia="Palatino Linotype" w:hAnsi="Palatino Linotype" w:cs="Palatino Linotype"/>
              </w:rPr>
              <w:t>Se sugiere al Sujeto Obligado atender las observaciones a fin de que se pueda llevar a cabo la implementación de la práctica de transparencia proactiva tomando en consideración que estas prácticas deben contar con medios alternos de difusión, participación ciudadana, beneficios obtenidos a partir de la publicación de la información.</w:t>
            </w:r>
          </w:p>
        </w:tc>
      </w:tr>
    </w:tbl>
    <w:p w14:paraId="685D5168" w14:textId="77777777" w:rsidR="004A182D" w:rsidRDefault="004A182D">
      <w:pPr>
        <w:jc w:val="both"/>
        <w:rPr>
          <w:rFonts w:ascii="Palatino Linotype" w:eastAsia="Palatino Linotype" w:hAnsi="Palatino Linotype" w:cs="Palatino Linotype"/>
          <w:b/>
          <w:sz w:val="22"/>
          <w:szCs w:val="22"/>
        </w:rPr>
      </w:pPr>
    </w:p>
    <w:p w14:paraId="5F08FD96" w14:textId="77777777" w:rsidR="004A182D" w:rsidRDefault="00B305A7">
      <w:pPr>
        <w:numPr>
          <w:ilvl w:val="0"/>
          <w:numId w:val="1"/>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Tribunal Superior de Justicia del Estado de México</w:t>
      </w:r>
    </w:p>
    <w:p w14:paraId="76F55887" w14:textId="77777777" w:rsidR="004A182D" w:rsidRDefault="004A182D">
      <w:pPr>
        <w:ind w:left="720"/>
        <w:jc w:val="both"/>
        <w:rPr>
          <w:rFonts w:ascii="Palatino Linotype" w:eastAsia="Palatino Linotype" w:hAnsi="Palatino Linotype" w:cs="Palatino Linotype"/>
          <w:b/>
          <w:sz w:val="22"/>
          <w:szCs w:val="22"/>
        </w:rPr>
      </w:pPr>
    </w:p>
    <w:tbl>
      <w:tblPr>
        <w:tblStyle w:val="aff"/>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14:paraId="77296FBB" w14:textId="77777777">
        <w:trPr>
          <w:trHeight w:val="144"/>
          <w:jc w:val="center"/>
        </w:trPr>
        <w:tc>
          <w:tcPr>
            <w:tcW w:w="2520" w:type="dxa"/>
            <w:tcBorders>
              <w:left w:val="single" w:sz="4" w:space="0" w:color="000000"/>
              <w:right w:val="nil"/>
            </w:tcBorders>
            <w:shd w:val="clear" w:color="auto" w:fill="BFBFBF"/>
          </w:tcPr>
          <w:p w14:paraId="3D52289B" w14:textId="77777777" w:rsidR="004A182D"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13EC9C00"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4A182D" w14:paraId="7E206354" w14:textId="77777777">
        <w:trPr>
          <w:trHeight w:val="1191"/>
          <w:jc w:val="center"/>
        </w:trPr>
        <w:tc>
          <w:tcPr>
            <w:tcW w:w="2520" w:type="dxa"/>
            <w:shd w:val="clear" w:color="auto" w:fill="D9D9D9"/>
            <w:vAlign w:val="center"/>
          </w:tcPr>
          <w:p w14:paraId="0BB060EF"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D9D9D9"/>
            <w:vAlign w:val="center"/>
          </w:tcPr>
          <w:p w14:paraId="08835804"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D9D9D9"/>
            <w:vAlign w:val="center"/>
          </w:tcPr>
          <w:p w14:paraId="31D444DB"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Contabilización de consultas o reutilización de la información en </w:t>
            </w:r>
            <w:r>
              <w:rPr>
                <w:rFonts w:ascii="Palatino Linotype" w:eastAsia="Palatino Linotype" w:hAnsi="Palatino Linotype" w:cs="Palatino Linotype"/>
                <w:b/>
              </w:rPr>
              <w:lastRenderedPageBreak/>
              <w:t>medios de difusión</w:t>
            </w:r>
          </w:p>
          <w:p w14:paraId="37625043"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200" w:type="dxa"/>
            <w:shd w:val="clear" w:color="auto" w:fill="D9D9D9"/>
            <w:vAlign w:val="center"/>
          </w:tcPr>
          <w:p w14:paraId="51ADF7D9"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La participación ciudadana efectiva e informada en el proceso de publicación y </w:t>
            </w:r>
            <w:r>
              <w:rPr>
                <w:rFonts w:ascii="Palatino Linotype" w:eastAsia="Palatino Linotype" w:hAnsi="Palatino Linotype" w:cs="Palatino Linotype"/>
                <w:b/>
              </w:rPr>
              <w:lastRenderedPageBreak/>
              <w:t>difusión de información proactiva</w:t>
            </w:r>
          </w:p>
          <w:p w14:paraId="1A0A340C"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060" w:type="dxa"/>
            <w:shd w:val="clear" w:color="auto" w:fill="D9D9D9"/>
            <w:vAlign w:val="center"/>
          </w:tcPr>
          <w:p w14:paraId="147B7FA3"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Efectos positivos generados a partir de la información difundida en el </w:t>
            </w:r>
            <w:r>
              <w:rPr>
                <w:rFonts w:ascii="Palatino Linotype" w:eastAsia="Palatino Linotype" w:hAnsi="Palatino Linotype" w:cs="Palatino Linotype"/>
                <w:b/>
              </w:rPr>
              <w:lastRenderedPageBreak/>
              <w:t>marco de la política de TP</w:t>
            </w:r>
          </w:p>
          <w:p w14:paraId="60DC4A6F"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r>
      <w:tr w:rsidR="004A182D" w14:paraId="6088FC5F" w14:textId="77777777">
        <w:trPr>
          <w:trHeight w:val="816"/>
          <w:jc w:val="center"/>
        </w:trPr>
        <w:tc>
          <w:tcPr>
            <w:tcW w:w="2520" w:type="dxa"/>
            <w:vAlign w:val="center"/>
          </w:tcPr>
          <w:p w14:paraId="3B8F9A02"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i/>
                <w:highlight w:val="white"/>
              </w:rPr>
              <w:lastRenderedPageBreak/>
              <w:t xml:space="preserve">Sitio Web del Observatorio Ciudadano en Favor de la Justicia del Tribunal Superior de Justicia del Estado de México </w:t>
            </w: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highlight w:val="white"/>
              </w:rPr>
              <w:t>100 pts.</w:t>
            </w:r>
          </w:p>
        </w:tc>
        <w:tc>
          <w:tcPr>
            <w:tcW w:w="1720" w:type="dxa"/>
            <w:vAlign w:val="center"/>
          </w:tcPr>
          <w:p w14:paraId="0F140862"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40</w:t>
            </w:r>
          </w:p>
        </w:tc>
        <w:tc>
          <w:tcPr>
            <w:tcW w:w="2060" w:type="dxa"/>
            <w:vAlign w:val="center"/>
          </w:tcPr>
          <w:p w14:paraId="0E926049"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20848B57"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17E252A3"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20</w:t>
            </w:r>
          </w:p>
        </w:tc>
      </w:tr>
      <w:tr w:rsidR="004A182D" w14:paraId="6E921D0A" w14:textId="77777777">
        <w:trPr>
          <w:trHeight w:val="816"/>
          <w:jc w:val="center"/>
        </w:trPr>
        <w:tc>
          <w:tcPr>
            <w:tcW w:w="10560" w:type="dxa"/>
            <w:gridSpan w:val="5"/>
            <w:vAlign w:val="center"/>
          </w:tcPr>
          <w:p w14:paraId="0246BB75" w14:textId="77777777" w:rsidR="004A182D"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Esta práctica pone a disposición de la ciudadanía información respecto al quehacer del Observatorio Ciudadano cuyo propósito es impulsar la participación de los diferentes sectores en la mejora de la Administración de Justicia, como integrantes del Observatorio, indicadores con información de datos abiertos en formato “CSV”, comunicados, eventos, y transmisión de las sesiones, cabe mencionar que además de ser un sitio web, se dio a conocer mediante medios de difusión alternos, como: redes sociales, sitios web de integrantes del observatorio y colocación de carteles en juzgados, Generando beneficios como: abonar a la comunicación con la sociedad y permitiendo mejorar la confianza de la ciudadanía en sus Instituciones.</w:t>
            </w:r>
          </w:p>
        </w:tc>
      </w:tr>
    </w:tbl>
    <w:p w14:paraId="767108E9" w14:textId="77777777" w:rsidR="004A182D" w:rsidRDefault="004A182D">
      <w:pPr>
        <w:ind w:left="360"/>
        <w:jc w:val="both"/>
        <w:rPr>
          <w:rFonts w:ascii="Palatino Linotype" w:eastAsia="Palatino Linotype" w:hAnsi="Palatino Linotype" w:cs="Palatino Linotype"/>
          <w:b/>
          <w:sz w:val="22"/>
          <w:szCs w:val="22"/>
        </w:rPr>
      </w:pPr>
    </w:p>
    <w:p w14:paraId="696FC25C" w14:textId="77777777" w:rsidR="004A182D" w:rsidRDefault="00B305A7">
      <w:pPr>
        <w:numPr>
          <w:ilvl w:val="0"/>
          <w:numId w:val="1"/>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Junta de Caminos del Estado de México</w:t>
      </w:r>
    </w:p>
    <w:p w14:paraId="7F803D07" w14:textId="77777777" w:rsidR="004A182D" w:rsidRDefault="004A182D">
      <w:pPr>
        <w:ind w:left="720"/>
        <w:jc w:val="both"/>
        <w:rPr>
          <w:rFonts w:ascii="Palatino Linotype" w:eastAsia="Palatino Linotype" w:hAnsi="Palatino Linotype" w:cs="Palatino Linotype"/>
          <w:b/>
          <w:sz w:val="22"/>
          <w:szCs w:val="22"/>
        </w:rPr>
      </w:pPr>
    </w:p>
    <w:tbl>
      <w:tblPr>
        <w:tblStyle w:val="aff0"/>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14:paraId="232DBBB3" w14:textId="77777777">
        <w:trPr>
          <w:trHeight w:val="144"/>
          <w:jc w:val="center"/>
        </w:trPr>
        <w:tc>
          <w:tcPr>
            <w:tcW w:w="2520" w:type="dxa"/>
            <w:tcBorders>
              <w:right w:val="nil"/>
            </w:tcBorders>
            <w:shd w:val="clear" w:color="auto" w:fill="BFBFBF"/>
          </w:tcPr>
          <w:p w14:paraId="75B22E2D" w14:textId="77777777" w:rsidR="004A182D"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4FA25F45"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4A182D" w14:paraId="6083FE79" w14:textId="77777777">
        <w:trPr>
          <w:trHeight w:val="1191"/>
          <w:jc w:val="center"/>
        </w:trPr>
        <w:tc>
          <w:tcPr>
            <w:tcW w:w="2520" w:type="dxa"/>
            <w:shd w:val="clear" w:color="auto" w:fill="D9D9D9"/>
            <w:vAlign w:val="center"/>
          </w:tcPr>
          <w:p w14:paraId="2C868F81"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D9D9D9"/>
            <w:vAlign w:val="center"/>
          </w:tcPr>
          <w:p w14:paraId="413C1AA9"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D9D9D9"/>
            <w:vAlign w:val="center"/>
          </w:tcPr>
          <w:p w14:paraId="39D79438"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w:t>
            </w:r>
          </w:p>
          <w:p w14:paraId="1E5E057B"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200" w:type="dxa"/>
            <w:shd w:val="clear" w:color="auto" w:fill="D9D9D9"/>
            <w:vAlign w:val="center"/>
          </w:tcPr>
          <w:p w14:paraId="1805110F"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w:t>
            </w:r>
          </w:p>
          <w:p w14:paraId="156C29F8"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(máx. 20)</w:t>
            </w:r>
          </w:p>
        </w:tc>
        <w:tc>
          <w:tcPr>
            <w:tcW w:w="2060" w:type="dxa"/>
            <w:shd w:val="clear" w:color="auto" w:fill="D9D9D9"/>
            <w:vAlign w:val="center"/>
          </w:tcPr>
          <w:p w14:paraId="7192C770"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Efectos positivos generados a partir de la información difundida en el marco de la política de TP</w:t>
            </w:r>
          </w:p>
          <w:p w14:paraId="26FA044E"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r>
      <w:tr w:rsidR="004A182D" w14:paraId="663907D4" w14:textId="77777777">
        <w:trPr>
          <w:trHeight w:val="816"/>
          <w:jc w:val="center"/>
        </w:trPr>
        <w:tc>
          <w:tcPr>
            <w:tcW w:w="2520" w:type="dxa"/>
            <w:vAlign w:val="center"/>
          </w:tcPr>
          <w:p w14:paraId="42C65581" w14:textId="77777777" w:rsidR="004A182D" w:rsidRDefault="00000000">
            <w:pPr>
              <w:jc w:val="both"/>
              <w:rPr>
                <w:rFonts w:ascii="Palatino Linotype" w:eastAsia="Palatino Linotype" w:hAnsi="Palatino Linotype" w:cs="Palatino Linotype"/>
                <w:i/>
              </w:rPr>
            </w:pPr>
            <w:hyperlink r:id="rId8">
              <w:r w:rsidR="00B305A7">
                <w:rPr>
                  <w:rFonts w:ascii="Palatino Linotype" w:eastAsia="Palatino Linotype" w:hAnsi="Palatino Linotype" w:cs="Palatino Linotype"/>
                  <w:i/>
                </w:rPr>
                <w:t>Listado de caminos de la Infraestructura Vial Primaria Libre de Peaje/ Mapa a de Infraestructura Vial Primaria Libre de Peaje/ Programa de Trabajo</w:t>
              </w:r>
            </w:hyperlink>
          </w:p>
          <w:p w14:paraId="4DCAFEC5"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i/>
                <w:highlight w:val="white"/>
              </w:rPr>
              <w:t xml:space="preserve">PUNTAJE TOTAL: 37 </w:t>
            </w:r>
            <w:r>
              <w:rPr>
                <w:rFonts w:ascii="Palatino Linotype" w:eastAsia="Palatino Linotype" w:hAnsi="Palatino Linotype" w:cs="Palatino Linotype"/>
                <w:b/>
                <w:i/>
              </w:rPr>
              <w:t>pts.</w:t>
            </w:r>
          </w:p>
        </w:tc>
        <w:tc>
          <w:tcPr>
            <w:tcW w:w="1720" w:type="dxa"/>
            <w:vAlign w:val="center"/>
          </w:tcPr>
          <w:p w14:paraId="7F9C9B49"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27</w:t>
            </w:r>
          </w:p>
        </w:tc>
        <w:tc>
          <w:tcPr>
            <w:tcW w:w="2060" w:type="dxa"/>
            <w:vAlign w:val="center"/>
          </w:tcPr>
          <w:p w14:paraId="35FE49EA"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5</w:t>
            </w:r>
          </w:p>
        </w:tc>
        <w:tc>
          <w:tcPr>
            <w:tcW w:w="2200" w:type="dxa"/>
            <w:vAlign w:val="center"/>
          </w:tcPr>
          <w:p w14:paraId="77665C5D"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5</w:t>
            </w:r>
          </w:p>
        </w:tc>
        <w:tc>
          <w:tcPr>
            <w:tcW w:w="2060" w:type="dxa"/>
            <w:vAlign w:val="center"/>
          </w:tcPr>
          <w:p w14:paraId="2CF24B21"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r>
      <w:tr w:rsidR="004A182D" w14:paraId="32C805B4" w14:textId="77777777">
        <w:trPr>
          <w:trHeight w:val="816"/>
          <w:jc w:val="center"/>
        </w:trPr>
        <w:tc>
          <w:tcPr>
            <w:tcW w:w="10560" w:type="dxa"/>
            <w:gridSpan w:val="5"/>
            <w:vAlign w:val="center"/>
          </w:tcPr>
          <w:p w14:paraId="34EE3DDD"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t xml:space="preserve">Observaciones: </w:t>
            </w:r>
            <w:r>
              <w:rPr>
                <w:rFonts w:ascii="Palatino Linotype" w:eastAsia="Palatino Linotype" w:hAnsi="Palatino Linotype" w:cs="Palatino Linotype"/>
              </w:rPr>
              <w:t xml:space="preserve">Derivado de la evaluación de la información remitida, se advierte que no reúne en su totalidad los atributos mínimos de calidad de la información, puesto que, no cuenta con información de datos abiertos, no es accesible en su totalidad, ya que, no cuenta con la liga de acceso y no es posible acceder a dicha información, no es comprensible en su totalidad, al no ser sencillo y entendible para cualquier persona, no es integral, púes no proporciona todos los datos necesarios para ser global respecto al quehacer del Sujeto Obligado. Así mismo, </w:t>
            </w:r>
            <w:r>
              <w:rPr>
                <w:rFonts w:ascii="Palatino Linotype" w:eastAsia="Palatino Linotype" w:hAnsi="Palatino Linotype" w:cs="Palatino Linotype"/>
                <w:highlight w:val="white"/>
              </w:rPr>
              <w:t>no cuenta con evidencia de los efectos positivos generados a partir de la información difundida.</w:t>
            </w:r>
          </w:p>
        </w:tc>
      </w:tr>
      <w:tr w:rsidR="004A182D" w14:paraId="239FCB05" w14:textId="77777777">
        <w:trPr>
          <w:trHeight w:val="816"/>
          <w:jc w:val="center"/>
        </w:trPr>
        <w:tc>
          <w:tcPr>
            <w:tcW w:w="10560" w:type="dxa"/>
            <w:gridSpan w:val="5"/>
            <w:vAlign w:val="center"/>
          </w:tcPr>
          <w:p w14:paraId="3E8F89A1"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t xml:space="preserve">Recomendación: </w:t>
            </w:r>
            <w:r>
              <w:rPr>
                <w:rFonts w:ascii="Palatino Linotype" w:eastAsia="Palatino Linotype" w:hAnsi="Palatino Linotype" w:cs="Palatino Linotype"/>
              </w:rPr>
              <w:t>Se sugiere al Sujeto Obligado atender las observaciones a fin de que se pueda llevar a cabo la implementación de la práctica de transparencia proactiva, tomando en consideración que las prácticas deben contar con medios alternos de difusión, participación ciudadana, beneficios obtenidos a partir de la publicación de la información.</w:t>
            </w:r>
          </w:p>
        </w:tc>
      </w:tr>
    </w:tbl>
    <w:p w14:paraId="443C3703" w14:textId="77777777" w:rsidR="004A182D" w:rsidRDefault="004A182D">
      <w:pPr>
        <w:jc w:val="both"/>
        <w:rPr>
          <w:rFonts w:ascii="Palatino Linotype" w:eastAsia="Palatino Linotype" w:hAnsi="Palatino Linotype" w:cs="Palatino Linotype"/>
          <w:b/>
          <w:sz w:val="22"/>
          <w:szCs w:val="22"/>
        </w:rPr>
      </w:pPr>
    </w:p>
    <w:p w14:paraId="551750C5" w14:textId="77777777" w:rsidR="004A182D" w:rsidRDefault="00B305A7">
      <w:pPr>
        <w:numPr>
          <w:ilvl w:val="0"/>
          <w:numId w:val="1"/>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San Antonio la Isla</w:t>
      </w:r>
    </w:p>
    <w:p w14:paraId="7A8277DE" w14:textId="77777777" w:rsidR="004A182D" w:rsidRDefault="004A182D">
      <w:pPr>
        <w:ind w:left="720"/>
        <w:jc w:val="both"/>
        <w:rPr>
          <w:rFonts w:ascii="Palatino Linotype" w:eastAsia="Palatino Linotype" w:hAnsi="Palatino Linotype" w:cs="Palatino Linotype"/>
          <w:b/>
          <w:sz w:val="22"/>
          <w:szCs w:val="22"/>
        </w:rPr>
      </w:pPr>
    </w:p>
    <w:tbl>
      <w:tblPr>
        <w:tblStyle w:val="aff1"/>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14:paraId="492CEF7D" w14:textId="77777777">
        <w:trPr>
          <w:trHeight w:val="144"/>
          <w:jc w:val="center"/>
        </w:trPr>
        <w:tc>
          <w:tcPr>
            <w:tcW w:w="2520" w:type="dxa"/>
            <w:tcBorders>
              <w:right w:val="nil"/>
            </w:tcBorders>
            <w:shd w:val="clear" w:color="auto" w:fill="BFBFBF"/>
          </w:tcPr>
          <w:p w14:paraId="7A3D8BD6" w14:textId="77777777" w:rsidR="004A182D"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262A8B40"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4A182D" w14:paraId="00947483" w14:textId="77777777">
        <w:trPr>
          <w:trHeight w:val="1191"/>
          <w:jc w:val="center"/>
        </w:trPr>
        <w:tc>
          <w:tcPr>
            <w:tcW w:w="2520" w:type="dxa"/>
            <w:shd w:val="clear" w:color="auto" w:fill="D9D9D9"/>
            <w:vAlign w:val="center"/>
          </w:tcPr>
          <w:p w14:paraId="5BEC750F"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D9D9D9"/>
            <w:vAlign w:val="center"/>
          </w:tcPr>
          <w:p w14:paraId="1953BACF"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D9D9D9"/>
            <w:vAlign w:val="center"/>
          </w:tcPr>
          <w:p w14:paraId="3C32626E"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Contabilización de consultas o reutilización de la información en </w:t>
            </w:r>
            <w:r>
              <w:rPr>
                <w:rFonts w:ascii="Palatino Linotype" w:eastAsia="Palatino Linotype" w:hAnsi="Palatino Linotype" w:cs="Palatino Linotype"/>
                <w:b/>
              </w:rPr>
              <w:lastRenderedPageBreak/>
              <w:t>medios de difusión</w:t>
            </w:r>
          </w:p>
          <w:p w14:paraId="73F6D785"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200" w:type="dxa"/>
            <w:shd w:val="clear" w:color="auto" w:fill="D9D9D9"/>
            <w:vAlign w:val="center"/>
          </w:tcPr>
          <w:p w14:paraId="5FB7070B"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La participación ciudadana efectiva e informada en el proceso de </w:t>
            </w:r>
            <w:r>
              <w:rPr>
                <w:rFonts w:ascii="Palatino Linotype" w:eastAsia="Palatino Linotype" w:hAnsi="Palatino Linotype" w:cs="Palatino Linotype"/>
                <w:b/>
              </w:rPr>
              <w:lastRenderedPageBreak/>
              <w:t>publicación y difusión de información proactiva</w:t>
            </w:r>
          </w:p>
          <w:p w14:paraId="0B962969"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060" w:type="dxa"/>
            <w:shd w:val="clear" w:color="auto" w:fill="D9D9D9"/>
            <w:vAlign w:val="center"/>
          </w:tcPr>
          <w:p w14:paraId="1ABF50A7"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Efectos positivos generados a partir de la información difundida en el </w:t>
            </w:r>
            <w:r>
              <w:rPr>
                <w:rFonts w:ascii="Palatino Linotype" w:eastAsia="Palatino Linotype" w:hAnsi="Palatino Linotype" w:cs="Palatino Linotype"/>
                <w:b/>
              </w:rPr>
              <w:lastRenderedPageBreak/>
              <w:t>marco de la política de TP</w:t>
            </w:r>
          </w:p>
          <w:p w14:paraId="3885D04A"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r>
      <w:tr w:rsidR="004A182D" w14:paraId="496C8029" w14:textId="77777777">
        <w:trPr>
          <w:trHeight w:val="816"/>
          <w:jc w:val="center"/>
        </w:trPr>
        <w:tc>
          <w:tcPr>
            <w:tcW w:w="2520" w:type="dxa"/>
            <w:vAlign w:val="center"/>
          </w:tcPr>
          <w:p w14:paraId="5A467FF5"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Documentación Soporte del Proceso de Selección de los integrantes del Comité de Participación Ciudadana del Sistema Municipal Anticorrupción</w:t>
            </w:r>
            <w:r>
              <w:rPr>
                <w:rFonts w:ascii="Palatino Linotype" w:eastAsia="Palatino Linotype" w:hAnsi="Palatino Linotype" w:cs="Palatino Linotype"/>
                <w:i/>
              </w:rPr>
              <w:br/>
            </w: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i/>
              </w:rPr>
              <w:t>0 pts.</w:t>
            </w:r>
          </w:p>
        </w:tc>
        <w:tc>
          <w:tcPr>
            <w:tcW w:w="1720" w:type="dxa"/>
            <w:vAlign w:val="center"/>
          </w:tcPr>
          <w:p w14:paraId="5DA7C6F3"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088841A1"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6E4A7FCC"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3B15ABCC"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r>
      <w:tr w:rsidR="004A182D" w14:paraId="01547C6A" w14:textId="77777777">
        <w:trPr>
          <w:trHeight w:val="816"/>
          <w:jc w:val="center"/>
        </w:trPr>
        <w:tc>
          <w:tcPr>
            <w:tcW w:w="10560" w:type="dxa"/>
            <w:gridSpan w:val="5"/>
            <w:vAlign w:val="center"/>
          </w:tcPr>
          <w:p w14:paraId="627D7092"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t xml:space="preserve">Observaciones: </w:t>
            </w:r>
            <w:r>
              <w:rPr>
                <w:rFonts w:ascii="Palatino Linotype" w:eastAsia="Palatino Linotype" w:hAnsi="Palatino Linotype" w:cs="Palatino Linotype"/>
              </w:rPr>
              <w:t>Derivado de la revisión de la información remitida, se advierte que esta práctica de transparencia proactiva no se encuentra vigente, por lo que, no es posible llevar a cabo su evaluación de acuerdo con los criterios de evaluación emitidos por el Infoem.</w:t>
            </w:r>
          </w:p>
        </w:tc>
      </w:tr>
      <w:tr w:rsidR="004A182D" w14:paraId="23405EF4" w14:textId="77777777">
        <w:trPr>
          <w:trHeight w:val="816"/>
          <w:jc w:val="center"/>
        </w:trPr>
        <w:tc>
          <w:tcPr>
            <w:tcW w:w="10560" w:type="dxa"/>
            <w:gridSpan w:val="5"/>
            <w:vAlign w:val="center"/>
          </w:tcPr>
          <w:p w14:paraId="2135AD26"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t xml:space="preserve">Recomendación: </w:t>
            </w:r>
            <w:r>
              <w:rPr>
                <w:rFonts w:ascii="Palatino Linotype" w:eastAsia="Palatino Linotype" w:hAnsi="Palatino Linotype" w:cs="Palatino Linotype"/>
              </w:rPr>
              <w:t>Se sugiere al Sujeto Obligado ponerla en marcha, considerando los elementos normativos que establecen los lineamientos y los criterios de evaluación emitidos por el Infoem.</w:t>
            </w:r>
          </w:p>
        </w:tc>
      </w:tr>
    </w:tbl>
    <w:p w14:paraId="778774F1" w14:textId="77777777" w:rsidR="004A182D" w:rsidRDefault="004A182D">
      <w:pPr>
        <w:jc w:val="both"/>
        <w:rPr>
          <w:rFonts w:ascii="Palatino Linotype" w:eastAsia="Palatino Linotype" w:hAnsi="Palatino Linotype" w:cs="Palatino Linotype"/>
          <w:b/>
          <w:sz w:val="22"/>
          <w:szCs w:val="22"/>
        </w:rPr>
      </w:pPr>
    </w:p>
    <w:p w14:paraId="229E2FE3" w14:textId="77777777" w:rsidR="004A182D" w:rsidRDefault="00B305A7">
      <w:pPr>
        <w:numPr>
          <w:ilvl w:val="0"/>
          <w:numId w:val="1"/>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Procuraduría de Protección al Ambiente del Estado de México</w:t>
      </w:r>
    </w:p>
    <w:p w14:paraId="299FC9BE" w14:textId="77777777" w:rsidR="004A182D" w:rsidRDefault="004A182D">
      <w:pPr>
        <w:ind w:left="720"/>
        <w:jc w:val="both"/>
        <w:rPr>
          <w:rFonts w:ascii="Palatino Linotype" w:eastAsia="Palatino Linotype" w:hAnsi="Palatino Linotype" w:cs="Palatino Linotype"/>
          <w:b/>
          <w:sz w:val="22"/>
          <w:szCs w:val="22"/>
        </w:rPr>
      </w:pPr>
    </w:p>
    <w:tbl>
      <w:tblPr>
        <w:tblStyle w:val="aff2"/>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14:paraId="58B67723" w14:textId="77777777">
        <w:trPr>
          <w:trHeight w:val="144"/>
          <w:jc w:val="center"/>
        </w:trPr>
        <w:tc>
          <w:tcPr>
            <w:tcW w:w="2520" w:type="dxa"/>
            <w:tcBorders>
              <w:right w:val="nil"/>
            </w:tcBorders>
            <w:shd w:val="clear" w:color="auto" w:fill="BFBFBF"/>
          </w:tcPr>
          <w:p w14:paraId="720B534A" w14:textId="77777777" w:rsidR="004A182D"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378732D9"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4A182D" w14:paraId="444159C5" w14:textId="77777777">
        <w:trPr>
          <w:trHeight w:val="1191"/>
          <w:jc w:val="center"/>
        </w:trPr>
        <w:tc>
          <w:tcPr>
            <w:tcW w:w="2520" w:type="dxa"/>
            <w:shd w:val="clear" w:color="auto" w:fill="D9D9D9"/>
            <w:vAlign w:val="center"/>
          </w:tcPr>
          <w:p w14:paraId="6B055E6B"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D9D9D9"/>
            <w:vAlign w:val="center"/>
          </w:tcPr>
          <w:p w14:paraId="48040D81"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D9D9D9"/>
            <w:vAlign w:val="center"/>
          </w:tcPr>
          <w:p w14:paraId="5E86F796"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w:t>
            </w:r>
          </w:p>
          <w:p w14:paraId="7AD51AA4"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200" w:type="dxa"/>
            <w:shd w:val="clear" w:color="auto" w:fill="D9D9D9"/>
            <w:vAlign w:val="center"/>
          </w:tcPr>
          <w:p w14:paraId="5C6C0E05"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w:t>
            </w:r>
          </w:p>
          <w:p w14:paraId="3862CD2E"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(máx. 20)</w:t>
            </w:r>
          </w:p>
        </w:tc>
        <w:tc>
          <w:tcPr>
            <w:tcW w:w="2060" w:type="dxa"/>
            <w:shd w:val="clear" w:color="auto" w:fill="D9D9D9"/>
            <w:vAlign w:val="center"/>
          </w:tcPr>
          <w:p w14:paraId="41661EC0"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Efectos positivos generados a partir de la información difundida en el marco de la política de TP</w:t>
            </w:r>
          </w:p>
          <w:p w14:paraId="05B678B5"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r>
      <w:tr w:rsidR="004A182D" w14:paraId="348FE530" w14:textId="77777777">
        <w:trPr>
          <w:trHeight w:val="1111"/>
          <w:jc w:val="center"/>
        </w:trPr>
        <w:tc>
          <w:tcPr>
            <w:tcW w:w="2520" w:type="dxa"/>
            <w:vAlign w:val="center"/>
          </w:tcPr>
          <w:p w14:paraId="1A1DC63E"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t>Revista “Bienestar y Cuidado Animal”</w:t>
            </w:r>
            <w:r>
              <w:rPr>
                <w:rFonts w:ascii="Palatino Linotype" w:eastAsia="Palatino Linotype" w:hAnsi="Palatino Linotype" w:cs="Palatino Linotype"/>
                <w:i/>
              </w:rPr>
              <w:br/>
            </w:r>
            <w:r>
              <w:rPr>
                <w:rFonts w:ascii="Palatino Linotype" w:eastAsia="Palatino Linotype" w:hAnsi="Palatino Linotype" w:cs="Palatino Linotype"/>
                <w:b/>
                <w:i/>
                <w:highlight w:val="white"/>
              </w:rPr>
              <w:t>PUNTAJE TOTAL:</w:t>
            </w:r>
            <w:r>
              <w:rPr>
                <w:rFonts w:ascii="Palatino Linotype" w:eastAsia="Palatino Linotype" w:hAnsi="Palatino Linotype" w:cs="Palatino Linotype"/>
                <w:b/>
                <w:i/>
              </w:rPr>
              <w:t xml:space="preserve"> 100 pts.</w:t>
            </w:r>
          </w:p>
        </w:tc>
        <w:tc>
          <w:tcPr>
            <w:tcW w:w="1720" w:type="dxa"/>
            <w:vAlign w:val="center"/>
          </w:tcPr>
          <w:p w14:paraId="034AECAD"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40</w:t>
            </w:r>
          </w:p>
        </w:tc>
        <w:tc>
          <w:tcPr>
            <w:tcW w:w="2060" w:type="dxa"/>
            <w:vAlign w:val="center"/>
          </w:tcPr>
          <w:p w14:paraId="6C666C81"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305D91E5"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10B2C082"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20</w:t>
            </w:r>
          </w:p>
        </w:tc>
      </w:tr>
      <w:tr w:rsidR="004A182D" w14:paraId="456F5416" w14:textId="77777777">
        <w:trPr>
          <w:trHeight w:val="1111"/>
          <w:jc w:val="center"/>
        </w:trPr>
        <w:tc>
          <w:tcPr>
            <w:tcW w:w="10560" w:type="dxa"/>
            <w:gridSpan w:val="5"/>
            <w:vAlign w:val="center"/>
          </w:tcPr>
          <w:p w14:paraId="0F58317D" w14:textId="5F4C14BD" w:rsidR="004A182D" w:rsidRDefault="00B305A7">
            <w:pPr>
              <w:jc w:val="both"/>
              <w:rPr>
                <w:rFonts w:ascii="Palatino Linotype" w:eastAsia="Palatino Linotype" w:hAnsi="Palatino Linotype" w:cs="Palatino Linotype"/>
                <w:highlight w:val="yellow"/>
              </w:rPr>
            </w:pPr>
            <w:r w:rsidRPr="00B5093C">
              <w:rPr>
                <w:rFonts w:ascii="Palatino Linotype" w:eastAsia="Palatino Linotype" w:hAnsi="Palatino Linotype" w:cs="Palatino Linotype"/>
              </w:rPr>
              <w:t xml:space="preserve">Esta práctica pone a disposición de la ciudadanía información respecto a la operación administrativa y fundamentos jurídicos de la Procuraduría de Protección al Ambiente del Estado de México, medios de denuncia por maltrato animal, información de atención, clasificación y cuidado de animales, sanciones en esta materia y datos de contacto en todo el Estado, utilizando como medios de difusión alterno la entrega de la revista en parques de mano a mano, entrega de ejemplares a Ayuntamientos del Estado y capacitaciones en materia de Bienestar Animal, coadyuvando a poner en operación las acciones realizadas por esta autoridad ambiental, </w:t>
            </w:r>
            <w:r w:rsidR="003A4F4A" w:rsidRPr="00B5093C">
              <w:rPr>
                <w:rFonts w:ascii="Palatino Linotype" w:eastAsia="Palatino Linotype" w:hAnsi="Palatino Linotype" w:cs="Palatino Linotype"/>
              </w:rPr>
              <w:t>convirtiendo</w:t>
            </w:r>
            <w:r w:rsidRPr="00B5093C">
              <w:rPr>
                <w:rFonts w:ascii="Palatino Linotype" w:eastAsia="Palatino Linotype" w:hAnsi="Palatino Linotype" w:cs="Palatino Linotype"/>
              </w:rPr>
              <w:t xml:space="preserve"> la participación ciudadana en instrumentos indispensable para erradicar esta problemática en la entidad, generado un incremento en la cultura de la denuncia entre la población mexiquense. Aunado a esto cuenta con información en datos abiertos respecto del </w:t>
            </w:r>
            <w:r w:rsidR="003A4F4A" w:rsidRPr="00B5093C">
              <w:rPr>
                <w:rFonts w:ascii="Palatino Linotype" w:eastAsia="Palatino Linotype" w:hAnsi="Palatino Linotype" w:cs="Palatino Linotype"/>
                <w:sz w:val="21"/>
                <w:szCs w:val="21"/>
              </w:rPr>
              <w:t>padrón</w:t>
            </w:r>
            <w:r w:rsidRPr="00B5093C">
              <w:rPr>
                <w:rFonts w:ascii="Palatino Linotype" w:eastAsia="Palatino Linotype" w:hAnsi="Palatino Linotype" w:cs="Palatino Linotype"/>
                <w:sz w:val="21"/>
                <w:szCs w:val="21"/>
              </w:rPr>
              <w:t xml:space="preserve"> de Centros de Control Animal en el Estado de </w:t>
            </w:r>
            <w:r w:rsidR="003A4F4A" w:rsidRPr="00B5093C">
              <w:rPr>
                <w:rFonts w:ascii="Palatino Linotype" w:eastAsia="Palatino Linotype" w:hAnsi="Palatino Linotype" w:cs="Palatino Linotype"/>
                <w:sz w:val="21"/>
                <w:szCs w:val="21"/>
              </w:rPr>
              <w:t>México</w:t>
            </w:r>
            <w:r w:rsidRPr="00B5093C">
              <w:rPr>
                <w:rFonts w:ascii="Palatino Linotype" w:eastAsia="Palatino Linotype" w:hAnsi="Palatino Linotype" w:cs="Palatino Linotype"/>
                <w:sz w:val="21"/>
                <w:szCs w:val="21"/>
              </w:rPr>
              <w:t xml:space="preserve">, </w:t>
            </w:r>
            <w:r w:rsidR="003A4F4A" w:rsidRPr="00B5093C">
              <w:rPr>
                <w:rFonts w:ascii="Palatino Linotype" w:eastAsia="Palatino Linotype" w:hAnsi="Palatino Linotype" w:cs="Palatino Linotype"/>
                <w:sz w:val="21"/>
                <w:szCs w:val="21"/>
              </w:rPr>
              <w:t>padrón</w:t>
            </w:r>
            <w:r w:rsidRPr="00B5093C">
              <w:rPr>
                <w:rFonts w:ascii="Palatino Linotype" w:eastAsia="Palatino Linotype" w:hAnsi="Palatino Linotype" w:cs="Palatino Linotype"/>
                <w:sz w:val="21"/>
                <w:szCs w:val="21"/>
              </w:rPr>
              <w:t xml:space="preserve"> de Animales </w:t>
            </w:r>
            <w:r w:rsidR="003A4F4A" w:rsidRPr="00B5093C">
              <w:rPr>
                <w:rFonts w:ascii="Palatino Linotype" w:eastAsia="Palatino Linotype" w:hAnsi="Palatino Linotype" w:cs="Palatino Linotype"/>
                <w:sz w:val="21"/>
                <w:szCs w:val="21"/>
              </w:rPr>
              <w:t>Domésticos</w:t>
            </w:r>
            <w:r w:rsidRPr="00B5093C">
              <w:t xml:space="preserve"> y </w:t>
            </w:r>
            <w:r w:rsidR="003A4F4A" w:rsidRPr="00B5093C">
              <w:rPr>
                <w:rFonts w:ascii="Palatino Linotype" w:eastAsia="Palatino Linotype" w:hAnsi="Palatino Linotype" w:cs="Palatino Linotype"/>
                <w:sz w:val="21"/>
                <w:szCs w:val="21"/>
              </w:rPr>
              <w:t>padrón</w:t>
            </w:r>
            <w:r w:rsidRPr="00B5093C">
              <w:rPr>
                <w:rFonts w:ascii="Palatino Linotype" w:eastAsia="Palatino Linotype" w:hAnsi="Palatino Linotype" w:cs="Palatino Linotype"/>
                <w:sz w:val="21"/>
                <w:szCs w:val="21"/>
              </w:rPr>
              <w:t xml:space="preserve"> de Certificados de Bienestar Animal, en formato “</w:t>
            </w:r>
            <w:r w:rsidRPr="00B5093C">
              <w:rPr>
                <w:rFonts w:ascii="Palatino Linotype" w:eastAsia="Palatino Linotype" w:hAnsi="Palatino Linotype" w:cs="Palatino Linotype"/>
                <w:color w:val="707F7D"/>
                <w:sz w:val="21"/>
                <w:szCs w:val="21"/>
              </w:rPr>
              <w:t>CSV”.</w:t>
            </w:r>
          </w:p>
        </w:tc>
      </w:tr>
    </w:tbl>
    <w:p w14:paraId="5AF9BB5D" w14:textId="77777777" w:rsidR="004A182D" w:rsidRDefault="004A182D">
      <w:pPr>
        <w:jc w:val="both"/>
        <w:rPr>
          <w:rFonts w:ascii="Palatino Linotype" w:eastAsia="Palatino Linotype" w:hAnsi="Palatino Linotype" w:cs="Palatino Linotype"/>
          <w:sz w:val="22"/>
          <w:szCs w:val="22"/>
        </w:rPr>
      </w:pPr>
    </w:p>
    <w:p w14:paraId="3995C3CA" w14:textId="77777777" w:rsidR="004A182D" w:rsidRDefault="00B305A7">
      <w:pPr>
        <w:numPr>
          <w:ilvl w:val="0"/>
          <w:numId w:val="1"/>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Secretaría General de Gobierno</w:t>
      </w:r>
    </w:p>
    <w:p w14:paraId="4184F087" w14:textId="77777777" w:rsidR="004A182D" w:rsidRDefault="004A182D">
      <w:pPr>
        <w:ind w:left="720"/>
        <w:jc w:val="both"/>
        <w:rPr>
          <w:rFonts w:ascii="Palatino Linotype" w:eastAsia="Palatino Linotype" w:hAnsi="Palatino Linotype" w:cs="Palatino Linotype"/>
          <w:sz w:val="22"/>
          <w:szCs w:val="22"/>
        </w:rPr>
      </w:pPr>
    </w:p>
    <w:tbl>
      <w:tblPr>
        <w:tblStyle w:val="aff3"/>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14:paraId="2075C34E" w14:textId="77777777">
        <w:trPr>
          <w:trHeight w:val="144"/>
          <w:jc w:val="center"/>
        </w:trPr>
        <w:tc>
          <w:tcPr>
            <w:tcW w:w="2520" w:type="dxa"/>
            <w:tcBorders>
              <w:right w:val="nil"/>
            </w:tcBorders>
            <w:shd w:val="clear" w:color="auto" w:fill="BFBFBF"/>
          </w:tcPr>
          <w:p w14:paraId="240C4436" w14:textId="77777777" w:rsidR="004A182D"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05A184F1"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4A182D" w14:paraId="4FCF9511" w14:textId="77777777">
        <w:trPr>
          <w:trHeight w:val="1191"/>
          <w:jc w:val="center"/>
        </w:trPr>
        <w:tc>
          <w:tcPr>
            <w:tcW w:w="2520" w:type="dxa"/>
            <w:shd w:val="clear" w:color="auto" w:fill="D9D9D9"/>
            <w:vAlign w:val="center"/>
          </w:tcPr>
          <w:p w14:paraId="60D25230"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D9D9D9"/>
            <w:vAlign w:val="center"/>
          </w:tcPr>
          <w:p w14:paraId="7FA7E6E2"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D9D9D9"/>
            <w:vAlign w:val="center"/>
          </w:tcPr>
          <w:p w14:paraId="67515812"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w:t>
            </w:r>
          </w:p>
          <w:p w14:paraId="36ACA100"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200" w:type="dxa"/>
            <w:shd w:val="clear" w:color="auto" w:fill="D9D9D9"/>
            <w:vAlign w:val="center"/>
          </w:tcPr>
          <w:p w14:paraId="17A95D83"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w:t>
            </w:r>
          </w:p>
          <w:p w14:paraId="57751C44"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060" w:type="dxa"/>
            <w:shd w:val="clear" w:color="auto" w:fill="D9D9D9"/>
            <w:vAlign w:val="center"/>
          </w:tcPr>
          <w:p w14:paraId="42CA46F4"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w:t>
            </w:r>
          </w:p>
          <w:p w14:paraId="6510C7D8"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r>
      <w:tr w:rsidR="004A182D" w14:paraId="3007EF91" w14:textId="77777777">
        <w:trPr>
          <w:trHeight w:val="2042"/>
          <w:jc w:val="center"/>
        </w:trPr>
        <w:tc>
          <w:tcPr>
            <w:tcW w:w="2520" w:type="dxa"/>
            <w:vAlign w:val="center"/>
          </w:tcPr>
          <w:p w14:paraId="699680B8"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Acción cívica / Órganos colegiados/ </w:t>
            </w:r>
            <w:hyperlink r:id="rId9">
              <w:r>
                <w:rPr>
                  <w:rFonts w:ascii="Palatino Linotype" w:eastAsia="Palatino Linotype" w:hAnsi="Palatino Linotype" w:cs="Palatino Linotype"/>
                  <w:i/>
                </w:rPr>
                <w:t>Coordinación General de Protección Civil y Gestión Integral de Riesgos</w:t>
              </w:r>
            </w:hyperlink>
            <w:r>
              <w:rPr>
                <w:rFonts w:ascii="Palatino Linotype" w:eastAsia="Palatino Linotype" w:hAnsi="Palatino Linotype" w:cs="Palatino Linotype"/>
                <w:i/>
              </w:rPr>
              <w:t xml:space="preserve"> </w:t>
            </w:r>
            <w:r>
              <w:rPr>
                <w:rFonts w:ascii="Palatino Linotype" w:eastAsia="Palatino Linotype" w:hAnsi="Palatino Linotype" w:cs="Palatino Linotype"/>
                <w:i/>
              </w:rPr>
              <w:br/>
            </w:r>
            <w:r>
              <w:rPr>
                <w:rFonts w:ascii="Palatino Linotype" w:eastAsia="Palatino Linotype" w:hAnsi="Palatino Linotype" w:cs="Palatino Linotype"/>
                <w:b/>
                <w:i/>
                <w:highlight w:val="white"/>
              </w:rPr>
              <w:t>PUNTAJE TOTAL: 100</w:t>
            </w:r>
            <w:r>
              <w:rPr>
                <w:rFonts w:ascii="Palatino Linotype" w:eastAsia="Palatino Linotype" w:hAnsi="Palatino Linotype" w:cs="Palatino Linotype"/>
                <w:b/>
                <w:i/>
              </w:rPr>
              <w:t xml:space="preserve"> pts.</w:t>
            </w:r>
          </w:p>
        </w:tc>
        <w:tc>
          <w:tcPr>
            <w:tcW w:w="1720" w:type="dxa"/>
            <w:vAlign w:val="center"/>
          </w:tcPr>
          <w:p w14:paraId="4DD500FD"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40</w:t>
            </w:r>
          </w:p>
        </w:tc>
        <w:tc>
          <w:tcPr>
            <w:tcW w:w="2060" w:type="dxa"/>
            <w:vAlign w:val="center"/>
          </w:tcPr>
          <w:p w14:paraId="7F93C432"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62DAADA5"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7A4479F7"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20</w:t>
            </w:r>
          </w:p>
        </w:tc>
      </w:tr>
      <w:tr w:rsidR="004A182D" w14:paraId="7BD47EEE" w14:textId="77777777">
        <w:trPr>
          <w:trHeight w:val="2675"/>
          <w:jc w:val="center"/>
        </w:trPr>
        <w:tc>
          <w:tcPr>
            <w:tcW w:w="10560" w:type="dxa"/>
            <w:gridSpan w:val="5"/>
            <w:vAlign w:val="center"/>
          </w:tcPr>
          <w:p w14:paraId="3B7E6AD0" w14:textId="098E1D16" w:rsidR="004A182D" w:rsidRDefault="00B305A7">
            <w:pPr>
              <w:jc w:val="both"/>
              <w:rPr>
                <w:rFonts w:ascii="Palatino Linotype" w:eastAsia="Palatino Linotype" w:hAnsi="Palatino Linotype" w:cs="Palatino Linotype"/>
                <w:i/>
              </w:rPr>
            </w:pPr>
            <w:r w:rsidRPr="00B5093C">
              <w:rPr>
                <w:rFonts w:ascii="Palatino Linotype" w:eastAsia="Palatino Linotype" w:hAnsi="Palatino Linotype" w:cs="Palatino Linotype"/>
              </w:rPr>
              <w:t xml:space="preserve">Esta práctica pone a disposición de la ciudadanía información respecto al quehacer de la Secretaría con información de Acción Cívica que incluye un calendario cívico, </w:t>
            </w:r>
            <w:r w:rsidR="003A4F4A" w:rsidRPr="00B5093C">
              <w:rPr>
                <w:rFonts w:ascii="Palatino Linotype" w:eastAsia="Palatino Linotype" w:hAnsi="Palatino Linotype" w:cs="Palatino Linotype"/>
              </w:rPr>
              <w:t>efemérides</w:t>
            </w:r>
            <w:r w:rsidRPr="00B5093C">
              <w:rPr>
                <w:rFonts w:ascii="Palatino Linotype" w:eastAsia="Palatino Linotype" w:hAnsi="Palatino Linotype" w:cs="Palatino Linotype"/>
              </w:rPr>
              <w:t xml:space="preserve">, datos históricos Órganos Colegiados y sus integrantes, del Consejo Estatal de Población contiene estadísticas e información en lenguaje ciudadano respecto de Mujeres, Adolescentes, Adultos Mayores, Indígenas, Niñas y Niños, Índice de Marginación, Vivienda, etc., descargable en formato de datos abiertos </w:t>
            </w:r>
            <w:r w:rsidRPr="00B5093C">
              <w:rPr>
                <w:rFonts w:ascii="Palatino Linotype" w:eastAsia="Palatino Linotype" w:hAnsi="Palatino Linotype" w:cs="Palatino Linotype"/>
                <w:sz w:val="21"/>
                <w:szCs w:val="21"/>
              </w:rPr>
              <w:t>“</w:t>
            </w:r>
            <w:r w:rsidRPr="00B5093C">
              <w:rPr>
                <w:rFonts w:ascii="Palatino Linotype" w:eastAsia="Palatino Linotype" w:hAnsi="Palatino Linotype" w:cs="Palatino Linotype"/>
                <w:color w:val="707F7D"/>
                <w:sz w:val="21"/>
                <w:szCs w:val="21"/>
              </w:rPr>
              <w:t>CSV”</w:t>
            </w:r>
            <w:r w:rsidRPr="00B5093C">
              <w:rPr>
                <w:rFonts w:ascii="Palatino Linotype" w:eastAsia="Palatino Linotype" w:hAnsi="Palatino Linotype" w:cs="Palatino Linotype"/>
              </w:rPr>
              <w:t xml:space="preserve">, de la </w:t>
            </w:r>
            <w:r w:rsidR="003A4F4A" w:rsidRPr="00B5093C">
              <w:rPr>
                <w:rFonts w:ascii="Palatino Linotype" w:eastAsia="Palatino Linotype" w:hAnsi="Palatino Linotype" w:cs="Palatino Linotype"/>
              </w:rPr>
              <w:t>Coordinación</w:t>
            </w:r>
            <w:r w:rsidRPr="00B5093C">
              <w:rPr>
                <w:rFonts w:ascii="Palatino Linotype" w:eastAsia="Palatino Linotype" w:hAnsi="Palatino Linotype" w:cs="Palatino Linotype"/>
              </w:rPr>
              <w:t xml:space="preserve"> de </w:t>
            </w:r>
            <w:r w:rsidR="003A4F4A" w:rsidRPr="00B5093C">
              <w:rPr>
                <w:rFonts w:ascii="Palatino Linotype" w:eastAsia="Palatino Linotype" w:hAnsi="Palatino Linotype" w:cs="Palatino Linotype"/>
              </w:rPr>
              <w:t>Protección</w:t>
            </w:r>
            <w:r w:rsidRPr="00B5093C">
              <w:rPr>
                <w:rFonts w:ascii="Palatino Linotype" w:eastAsia="Palatino Linotype" w:hAnsi="Palatino Linotype" w:cs="Palatino Linotype"/>
              </w:rPr>
              <w:t xml:space="preserve"> Civil, publicaciones respecto de qué hacer en emergencias, programas de prevención, Directorio de Unidades Municipales, Atlas de riesgo, Planes de emergencia. Aunado a esto como medios alternos de difusión utilizó las redes sociales para llegar a más población.</w:t>
            </w:r>
          </w:p>
        </w:tc>
      </w:tr>
    </w:tbl>
    <w:p w14:paraId="22167AB5" w14:textId="77777777" w:rsidR="004A182D" w:rsidRDefault="004A182D">
      <w:pPr>
        <w:jc w:val="both"/>
        <w:rPr>
          <w:rFonts w:ascii="Palatino Linotype" w:eastAsia="Palatino Linotype" w:hAnsi="Palatino Linotype" w:cs="Palatino Linotype"/>
          <w:b/>
          <w:sz w:val="22"/>
          <w:szCs w:val="22"/>
        </w:rPr>
      </w:pPr>
    </w:p>
    <w:p w14:paraId="536E2A2D" w14:textId="77777777" w:rsidR="004A182D" w:rsidRDefault="00B305A7">
      <w:pPr>
        <w:numPr>
          <w:ilvl w:val="0"/>
          <w:numId w:val="1"/>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Toluca</w:t>
      </w:r>
    </w:p>
    <w:p w14:paraId="4454D192" w14:textId="77777777" w:rsidR="004A182D" w:rsidRDefault="004A182D">
      <w:pPr>
        <w:ind w:left="720"/>
        <w:jc w:val="both"/>
        <w:rPr>
          <w:rFonts w:ascii="Palatino Linotype" w:eastAsia="Palatino Linotype" w:hAnsi="Palatino Linotype" w:cs="Palatino Linotype"/>
          <w:b/>
          <w:sz w:val="22"/>
          <w:szCs w:val="22"/>
        </w:rPr>
      </w:pPr>
    </w:p>
    <w:tbl>
      <w:tblPr>
        <w:tblStyle w:val="aff4"/>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14:paraId="1092F739" w14:textId="77777777">
        <w:trPr>
          <w:trHeight w:val="144"/>
          <w:jc w:val="center"/>
        </w:trPr>
        <w:tc>
          <w:tcPr>
            <w:tcW w:w="2520" w:type="dxa"/>
            <w:tcBorders>
              <w:right w:val="nil"/>
            </w:tcBorders>
            <w:shd w:val="clear" w:color="auto" w:fill="BFBFBF"/>
          </w:tcPr>
          <w:p w14:paraId="04F8A3FC" w14:textId="77777777" w:rsidR="004A182D"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51B7BB22"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4A182D" w14:paraId="1FE7F587" w14:textId="77777777">
        <w:trPr>
          <w:trHeight w:val="2887"/>
          <w:jc w:val="center"/>
        </w:trPr>
        <w:tc>
          <w:tcPr>
            <w:tcW w:w="2520" w:type="dxa"/>
            <w:shd w:val="clear" w:color="auto" w:fill="D9D9D9"/>
            <w:vAlign w:val="center"/>
          </w:tcPr>
          <w:p w14:paraId="71230073"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D9D9D9"/>
            <w:vAlign w:val="center"/>
          </w:tcPr>
          <w:p w14:paraId="66D52533"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D9D9D9"/>
            <w:vAlign w:val="center"/>
          </w:tcPr>
          <w:p w14:paraId="1A010540"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w:t>
            </w:r>
          </w:p>
          <w:p w14:paraId="3433150F"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200" w:type="dxa"/>
            <w:shd w:val="clear" w:color="auto" w:fill="D9D9D9"/>
            <w:vAlign w:val="center"/>
          </w:tcPr>
          <w:p w14:paraId="26BBABC1"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w:t>
            </w:r>
          </w:p>
          <w:p w14:paraId="08B8D3A6"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060" w:type="dxa"/>
            <w:shd w:val="clear" w:color="auto" w:fill="D9D9D9"/>
            <w:vAlign w:val="center"/>
          </w:tcPr>
          <w:p w14:paraId="359C3430"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w:t>
            </w:r>
          </w:p>
          <w:p w14:paraId="448AE7B5"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r>
      <w:tr w:rsidR="004A182D" w14:paraId="1B0A51EE" w14:textId="77777777">
        <w:trPr>
          <w:trHeight w:val="816"/>
          <w:jc w:val="center"/>
        </w:trPr>
        <w:tc>
          <w:tcPr>
            <w:tcW w:w="2520" w:type="dxa"/>
            <w:vAlign w:val="center"/>
          </w:tcPr>
          <w:p w14:paraId="20C30FAA"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t>1. Conoce a tu Regidor o regidora y sus Comisiones</w:t>
            </w:r>
            <w:r>
              <w:rPr>
                <w:rFonts w:ascii="Palatino Linotype" w:eastAsia="Palatino Linotype" w:hAnsi="Palatino Linotype" w:cs="Palatino Linotype"/>
                <w:i/>
              </w:rPr>
              <w:br/>
            </w: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i/>
              </w:rPr>
              <w:t>90 pts.</w:t>
            </w:r>
          </w:p>
        </w:tc>
        <w:tc>
          <w:tcPr>
            <w:tcW w:w="1720" w:type="dxa"/>
            <w:vAlign w:val="center"/>
          </w:tcPr>
          <w:p w14:paraId="763CBB81"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40</w:t>
            </w:r>
          </w:p>
        </w:tc>
        <w:tc>
          <w:tcPr>
            <w:tcW w:w="2060" w:type="dxa"/>
            <w:vAlign w:val="center"/>
          </w:tcPr>
          <w:p w14:paraId="12F24066"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15</w:t>
            </w:r>
          </w:p>
        </w:tc>
        <w:tc>
          <w:tcPr>
            <w:tcW w:w="2200" w:type="dxa"/>
            <w:vAlign w:val="center"/>
          </w:tcPr>
          <w:p w14:paraId="729D3855"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15</w:t>
            </w:r>
          </w:p>
        </w:tc>
        <w:tc>
          <w:tcPr>
            <w:tcW w:w="2060" w:type="dxa"/>
            <w:vAlign w:val="center"/>
          </w:tcPr>
          <w:p w14:paraId="14870653"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20</w:t>
            </w:r>
          </w:p>
        </w:tc>
      </w:tr>
      <w:tr w:rsidR="004A182D" w14:paraId="44B28BAE" w14:textId="77777777">
        <w:trPr>
          <w:trHeight w:val="816"/>
          <w:jc w:val="center"/>
        </w:trPr>
        <w:tc>
          <w:tcPr>
            <w:tcW w:w="2520" w:type="dxa"/>
            <w:vAlign w:val="center"/>
          </w:tcPr>
          <w:p w14:paraId="75F5DEA4"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2.Información Cívica y Jurídica por una Toluca llena de Vida</w:t>
            </w:r>
            <w:r>
              <w:rPr>
                <w:rFonts w:ascii="Palatino Linotype" w:eastAsia="Palatino Linotype" w:hAnsi="Palatino Linotype" w:cs="Palatino Linotype"/>
                <w:i/>
              </w:rPr>
              <w:br/>
            </w:r>
            <w:r>
              <w:rPr>
                <w:rFonts w:ascii="Palatino Linotype" w:eastAsia="Palatino Linotype" w:hAnsi="Palatino Linotype" w:cs="Palatino Linotype"/>
                <w:b/>
                <w:i/>
                <w:highlight w:val="white"/>
              </w:rPr>
              <w:t>PUNTAJE TOTAL: 36</w:t>
            </w:r>
            <w:r>
              <w:rPr>
                <w:rFonts w:ascii="Palatino Linotype" w:eastAsia="Palatino Linotype" w:hAnsi="Palatino Linotype" w:cs="Palatino Linotype"/>
                <w:b/>
                <w:i/>
              </w:rPr>
              <w:t xml:space="preserve"> pts.</w:t>
            </w:r>
          </w:p>
        </w:tc>
        <w:tc>
          <w:tcPr>
            <w:tcW w:w="1720" w:type="dxa"/>
            <w:vAlign w:val="center"/>
          </w:tcPr>
          <w:p w14:paraId="746B28D8"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36</w:t>
            </w:r>
          </w:p>
        </w:tc>
        <w:tc>
          <w:tcPr>
            <w:tcW w:w="2060" w:type="dxa"/>
            <w:vAlign w:val="center"/>
          </w:tcPr>
          <w:p w14:paraId="4E0ADCA1"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11BEF790"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662C1871"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r>
      <w:tr w:rsidR="004A182D" w14:paraId="4C1AF4C1" w14:textId="77777777">
        <w:trPr>
          <w:trHeight w:val="816"/>
          <w:jc w:val="center"/>
        </w:trPr>
        <w:tc>
          <w:tcPr>
            <w:tcW w:w="2520" w:type="dxa"/>
            <w:vAlign w:val="center"/>
          </w:tcPr>
          <w:p w14:paraId="10A569E1"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t>3.Tesorería Municipal</w:t>
            </w:r>
            <w:r>
              <w:rPr>
                <w:rFonts w:ascii="Palatino Linotype" w:eastAsia="Palatino Linotype" w:hAnsi="Palatino Linotype" w:cs="Palatino Linotype"/>
                <w:i/>
              </w:rPr>
              <w:br/>
            </w:r>
            <w:r>
              <w:rPr>
                <w:rFonts w:ascii="Palatino Linotype" w:eastAsia="Palatino Linotype" w:hAnsi="Palatino Linotype" w:cs="Palatino Linotype"/>
                <w:b/>
                <w:i/>
                <w:highlight w:val="white"/>
              </w:rPr>
              <w:t>PUNTAJE TOTAL: 36</w:t>
            </w:r>
            <w:r>
              <w:rPr>
                <w:rFonts w:ascii="Palatino Linotype" w:eastAsia="Palatino Linotype" w:hAnsi="Palatino Linotype" w:cs="Palatino Linotype"/>
                <w:b/>
                <w:i/>
              </w:rPr>
              <w:t xml:space="preserve"> pts.</w:t>
            </w:r>
          </w:p>
        </w:tc>
        <w:tc>
          <w:tcPr>
            <w:tcW w:w="1720" w:type="dxa"/>
            <w:vAlign w:val="center"/>
          </w:tcPr>
          <w:p w14:paraId="34DBA425"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36</w:t>
            </w:r>
          </w:p>
        </w:tc>
        <w:tc>
          <w:tcPr>
            <w:tcW w:w="2060" w:type="dxa"/>
            <w:vAlign w:val="center"/>
          </w:tcPr>
          <w:p w14:paraId="6934FD40"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30E469FA"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45C25A9C"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r>
      <w:tr w:rsidR="004A182D" w14:paraId="21982208" w14:textId="77777777">
        <w:trPr>
          <w:trHeight w:val="816"/>
          <w:jc w:val="center"/>
        </w:trPr>
        <w:tc>
          <w:tcPr>
            <w:tcW w:w="2520" w:type="dxa"/>
            <w:vAlign w:val="center"/>
          </w:tcPr>
          <w:p w14:paraId="412C6109"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t>4.Garantizando tus Derechos Humanos</w:t>
            </w:r>
            <w:r>
              <w:rPr>
                <w:rFonts w:ascii="Palatino Linotype" w:eastAsia="Palatino Linotype" w:hAnsi="Palatino Linotype" w:cs="Palatino Linotype"/>
                <w:i/>
              </w:rPr>
              <w:br/>
            </w:r>
            <w:r>
              <w:rPr>
                <w:rFonts w:ascii="Palatino Linotype" w:eastAsia="Palatino Linotype" w:hAnsi="Palatino Linotype" w:cs="Palatino Linotype"/>
                <w:b/>
                <w:i/>
                <w:highlight w:val="white"/>
              </w:rPr>
              <w:t>PUNTAJE TOTAL: 36</w:t>
            </w:r>
            <w:r>
              <w:rPr>
                <w:rFonts w:ascii="Palatino Linotype" w:eastAsia="Palatino Linotype" w:hAnsi="Palatino Linotype" w:cs="Palatino Linotype"/>
                <w:b/>
                <w:i/>
              </w:rPr>
              <w:t xml:space="preserve"> pts.</w:t>
            </w:r>
          </w:p>
        </w:tc>
        <w:tc>
          <w:tcPr>
            <w:tcW w:w="1720" w:type="dxa"/>
            <w:vAlign w:val="center"/>
          </w:tcPr>
          <w:p w14:paraId="5E9376B3"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36</w:t>
            </w:r>
          </w:p>
        </w:tc>
        <w:tc>
          <w:tcPr>
            <w:tcW w:w="2060" w:type="dxa"/>
            <w:vAlign w:val="center"/>
          </w:tcPr>
          <w:p w14:paraId="5A3DA876"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0A74A53D"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37F3DDFE"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r>
      <w:tr w:rsidR="004A182D" w14:paraId="730474EF" w14:textId="77777777">
        <w:trPr>
          <w:trHeight w:val="816"/>
          <w:jc w:val="center"/>
        </w:trPr>
        <w:tc>
          <w:tcPr>
            <w:tcW w:w="10560" w:type="dxa"/>
            <w:gridSpan w:val="5"/>
            <w:tcMar>
              <w:top w:w="0" w:type="dxa"/>
              <w:bottom w:w="0" w:type="dxa"/>
            </w:tcMar>
          </w:tcPr>
          <w:p w14:paraId="645E4EB1"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b/>
              </w:rPr>
              <w:t xml:space="preserve">Observaciones: </w:t>
            </w:r>
            <w:r>
              <w:rPr>
                <w:rFonts w:ascii="Palatino Linotype" w:eastAsia="Palatino Linotype" w:hAnsi="Palatino Linotype" w:cs="Palatino Linotype"/>
              </w:rPr>
              <w:t>Derivado de la evaluación de la información remitida, se advierte que, respecto a la práctica 1, referente al</w:t>
            </w:r>
            <w:r>
              <w:rPr>
                <w:rFonts w:ascii="Palatino Linotype" w:eastAsia="Palatino Linotype" w:hAnsi="Palatino Linotype" w:cs="Palatino Linotype"/>
                <w:highlight w:val="white"/>
              </w:rPr>
              <w:t xml:space="preserve"> aprovechamiento del registro de consultas y/o reutilización de la información publicada y el aprovechamiento de los mecanismos de participación ciudadana para la mejora de la publicación y difusión,</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rPr>
              <w:t>el Sujeto Obligado obtiene la mitad de calificación total, ya que mencionó contar con los aprovechamientos, sin embargo, no los describe y tampoco anexa evidencias.</w:t>
            </w:r>
          </w:p>
          <w:p w14:paraId="10FDC893" w14:textId="61AEB3C5"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 xml:space="preserve">De las prácticas 2, 3, y 4, no se consideran una práctica de transparencia proactiva, ya que, solo es una infografía, en donde se da conocer a la </w:t>
            </w:r>
            <w:r w:rsidR="003A4F4A">
              <w:rPr>
                <w:rFonts w:ascii="Palatino Linotype" w:eastAsia="Palatino Linotype" w:hAnsi="Palatino Linotype" w:cs="Palatino Linotype"/>
              </w:rPr>
              <w:t>ciudadanía, los</w:t>
            </w:r>
            <w:r>
              <w:rPr>
                <w:rFonts w:ascii="Palatino Linotype" w:eastAsia="Palatino Linotype" w:hAnsi="Palatino Linotype" w:cs="Palatino Linotype"/>
              </w:rPr>
              <w:t xml:space="preserve"> trámites o servicios de unidades administrativas y no pone a disposición de algún grupo objetivo de la población la información adicional, que pueda ser consultada, examinada o reutilizada para obtener algún beneficio en concreto para el usuario, sin embargo, se evalúa la calidad de la información presentada.</w:t>
            </w:r>
          </w:p>
        </w:tc>
      </w:tr>
      <w:tr w:rsidR="004A182D" w14:paraId="5C6EFC42" w14:textId="77777777">
        <w:trPr>
          <w:trHeight w:val="816"/>
          <w:jc w:val="center"/>
        </w:trPr>
        <w:tc>
          <w:tcPr>
            <w:tcW w:w="10560" w:type="dxa"/>
            <w:gridSpan w:val="5"/>
            <w:vAlign w:val="center"/>
          </w:tcPr>
          <w:p w14:paraId="0D06E43F"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b/>
              </w:rPr>
              <w:t xml:space="preserve">Recomendación: </w:t>
            </w:r>
            <w:r>
              <w:rPr>
                <w:rFonts w:ascii="Palatino Linotype" w:eastAsia="Palatino Linotype" w:hAnsi="Palatino Linotype" w:cs="Palatino Linotype"/>
              </w:rPr>
              <w:t xml:space="preserve">Se sugiere al Sujeto Obligado atender las observaciones, a fin de que se pueda llevar a cabo la implementación de la práctica de transparencia proactiva, tomando en consideración que estas prácticas deben contar con medios alternos de difusión y beneficios obtenidos a partir de la publicación de la información, así como, llevar a cabo acciones adicionales a fin de que estas infografías puedan incorporarse en un esquema de transparencia proactiva considerando los elementos normativos que establecen los lineamientos y los criterios de evaluación emitidos por el Infoem. </w:t>
            </w:r>
          </w:p>
        </w:tc>
      </w:tr>
    </w:tbl>
    <w:p w14:paraId="28D052BC" w14:textId="77777777" w:rsidR="004A182D" w:rsidRDefault="004A182D">
      <w:pPr>
        <w:jc w:val="both"/>
        <w:rPr>
          <w:rFonts w:ascii="Palatino Linotype" w:eastAsia="Palatino Linotype" w:hAnsi="Palatino Linotype" w:cs="Palatino Linotype"/>
          <w:b/>
          <w:sz w:val="22"/>
          <w:szCs w:val="22"/>
        </w:rPr>
      </w:pPr>
    </w:p>
    <w:p w14:paraId="5B02B935" w14:textId="77777777" w:rsidR="004A182D" w:rsidRDefault="00B305A7">
      <w:pPr>
        <w:numPr>
          <w:ilvl w:val="0"/>
          <w:numId w:val="1"/>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Secretaría de Finanzas</w:t>
      </w:r>
    </w:p>
    <w:p w14:paraId="128807F7" w14:textId="77777777" w:rsidR="004A182D" w:rsidRDefault="004A182D">
      <w:pPr>
        <w:ind w:left="360"/>
        <w:jc w:val="both"/>
        <w:rPr>
          <w:rFonts w:ascii="Palatino Linotype" w:eastAsia="Palatino Linotype" w:hAnsi="Palatino Linotype" w:cs="Palatino Linotype"/>
          <w:b/>
          <w:sz w:val="22"/>
          <w:szCs w:val="22"/>
        </w:rPr>
      </w:pPr>
    </w:p>
    <w:tbl>
      <w:tblPr>
        <w:tblStyle w:val="aff5"/>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14:paraId="00FCE15D" w14:textId="77777777">
        <w:trPr>
          <w:trHeight w:val="144"/>
          <w:jc w:val="center"/>
        </w:trPr>
        <w:tc>
          <w:tcPr>
            <w:tcW w:w="2520" w:type="dxa"/>
            <w:tcBorders>
              <w:right w:val="nil"/>
            </w:tcBorders>
            <w:shd w:val="clear" w:color="auto" w:fill="BFBFBF"/>
          </w:tcPr>
          <w:p w14:paraId="07A63CD1" w14:textId="77777777" w:rsidR="004A182D"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0F77C63E"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4A182D" w14:paraId="7382307F" w14:textId="77777777">
        <w:trPr>
          <w:trHeight w:val="1191"/>
          <w:jc w:val="center"/>
        </w:trPr>
        <w:tc>
          <w:tcPr>
            <w:tcW w:w="2520" w:type="dxa"/>
            <w:shd w:val="clear" w:color="auto" w:fill="D9D9D9"/>
            <w:vAlign w:val="center"/>
          </w:tcPr>
          <w:p w14:paraId="005E600A"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D9D9D9"/>
            <w:vAlign w:val="center"/>
          </w:tcPr>
          <w:p w14:paraId="3F971C67"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D9D9D9"/>
            <w:vAlign w:val="center"/>
          </w:tcPr>
          <w:p w14:paraId="2329664F"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w:t>
            </w:r>
          </w:p>
          <w:p w14:paraId="0646AC56"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200" w:type="dxa"/>
            <w:shd w:val="clear" w:color="auto" w:fill="D9D9D9"/>
            <w:vAlign w:val="center"/>
          </w:tcPr>
          <w:p w14:paraId="604E053B"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w:t>
            </w:r>
          </w:p>
          <w:p w14:paraId="2C2B85CC"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060" w:type="dxa"/>
            <w:shd w:val="clear" w:color="auto" w:fill="D9D9D9"/>
            <w:vAlign w:val="center"/>
          </w:tcPr>
          <w:p w14:paraId="1CB8A307"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w:t>
            </w:r>
          </w:p>
          <w:p w14:paraId="7252F4B1"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r>
      <w:tr w:rsidR="004A182D" w14:paraId="5C9A2579" w14:textId="77777777">
        <w:trPr>
          <w:trHeight w:val="816"/>
          <w:jc w:val="center"/>
        </w:trPr>
        <w:tc>
          <w:tcPr>
            <w:tcW w:w="2520" w:type="dxa"/>
            <w:vAlign w:val="center"/>
          </w:tcPr>
          <w:p w14:paraId="648B5E43"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Portal de Transparencia Fiscal </w:t>
            </w:r>
            <w:r>
              <w:rPr>
                <w:rFonts w:ascii="Palatino Linotype" w:eastAsia="Palatino Linotype" w:hAnsi="Palatino Linotype" w:cs="Palatino Linotype"/>
                <w:i/>
              </w:rPr>
              <w:br/>
            </w: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i/>
              </w:rPr>
              <w:t>60 pts.</w:t>
            </w:r>
          </w:p>
        </w:tc>
        <w:tc>
          <w:tcPr>
            <w:tcW w:w="1720" w:type="dxa"/>
            <w:vAlign w:val="center"/>
          </w:tcPr>
          <w:p w14:paraId="51AC205B"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40</w:t>
            </w:r>
          </w:p>
        </w:tc>
        <w:tc>
          <w:tcPr>
            <w:tcW w:w="2060" w:type="dxa"/>
            <w:vAlign w:val="center"/>
          </w:tcPr>
          <w:p w14:paraId="5362321A"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20</w:t>
            </w:r>
          </w:p>
        </w:tc>
        <w:tc>
          <w:tcPr>
            <w:tcW w:w="2200" w:type="dxa"/>
            <w:vAlign w:val="center"/>
          </w:tcPr>
          <w:p w14:paraId="7928F0A0"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32A41A85"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r>
      <w:tr w:rsidR="004A182D" w14:paraId="2FC99475" w14:textId="77777777">
        <w:trPr>
          <w:trHeight w:val="816"/>
          <w:jc w:val="center"/>
        </w:trPr>
        <w:tc>
          <w:tcPr>
            <w:tcW w:w="10560" w:type="dxa"/>
            <w:gridSpan w:val="5"/>
            <w:vAlign w:val="center"/>
          </w:tcPr>
          <w:p w14:paraId="209C85E6"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t xml:space="preserve">Observaciones: </w:t>
            </w:r>
            <w:r>
              <w:rPr>
                <w:rFonts w:ascii="Palatino Linotype" w:eastAsia="Palatino Linotype" w:hAnsi="Palatino Linotype" w:cs="Palatino Linotype"/>
              </w:rPr>
              <w:t xml:space="preserve">Derivado de la evaluación de la información remitida, se advierte que, </w:t>
            </w:r>
            <w:r>
              <w:rPr>
                <w:rFonts w:ascii="Palatino Linotype" w:eastAsia="Palatino Linotype" w:hAnsi="Palatino Linotype" w:cs="Palatino Linotype"/>
                <w:highlight w:val="white"/>
              </w:rPr>
              <w:t>no cuenta con un mecanismo que active la participación ciudadana efectiva, ni con efectos positivos generados a partir de la información difundida.</w:t>
            </w:r>
          </w:p>
        </w:tc>
      </w:tr>
      <w:tr w:rsidR="004A182D" w14:paraId="3B3BAF83" w14:textId="77777777">
        <w:trPr>
          <w:trHeight w:val="816"/>
          <w:jc w:val="center"/>
        </w:trPr>
        <w:tc>
          <w:tcPr>
            <w:tcW w:w="10560" w:type="dxa"/>
            <w:gridSpan w:val="5"/>
            <w:vAlign w:val="center"/>
          </w:tcPr>
          <w:p w14:paraId="6351266B"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t xml:space="preserve">Recomendación: </w:t>
            </w:r>
            <w:r>
              <w:rPr>
                <w:rFonts w:ascii="Palatino Linotype" w:eastAsia="Palatino Linotype" w:hAnsi="Palatino Linotype" w:cs="Palatino Linotype"/>
              </w:rPr>
              <w:t>Se sugiere al Sujeto Obligado atender las observaciones, a fin de que se pueda llevar a cabo la implementación de la práctica de transparencia proactiva, tomando en consideración que estas prácticas deben contar con medios alternos de difusión, participación ciudadana, los beneficios obtenidos a partir de la publicación de la información.</w:t>
            </w:r>
          </w:p>
        </w:tc>
      </w:tr>
    </w:tbl>
    <w:p w14:paraId="7BC909DB" w14:textId="77777777" w:rsidR="004A182D" w:rsidRDefault="004A182D">
      <w:pPr>
        <w:jc w:val="both"/>
        <w:rPr>
          <w:rFonts w:ascii="Palatino Linotype" w:eastAsia="Palatino Linotype" w:hAnsi="Palatino Linotype" w:cs="Palatino Linotype"/>
          <w:b/>
          <w:sz w:val="22"/>
          <w:szCs w:val="22"/>
        </w:rPr>
      </w:pPr>
    </w:p>
    <w:p w14:paraId="6A8C0B85" w14:textId="77777777" w:rsidR="004A182D" w:rsidRDefault="00B305A7">
      <w:pPr>
        <w:numPr>
          <w:ilvl w:val="0"/>
          <w:numId w:val="1"/>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Partido del Trabajo</w:t>
      </w:r>
    </w:p>
    <w:p w14:paraId="19A2DBFD" w14:textId="77777777" w:rsidR="004A182D" w:rsidRDefault="004A182D">
      <w:pPr>
        <w:ind w:left="720"/>
        <w:jc w:val="both"/>
        <w:rPr>
          <w:rFonts w:ascii="Palatino Linotype" w:eastAsia="Palatino Linotype" w:hAnsi="Palatino Linotype" w:cs="Palatino Linotype"/>
          <w:b/>
          <w:sz w:val="22"/>
          <w:szCs w:val="22"/>
        </w:rPr>
      </w:pPr>
    </w:p>
    <w:tbl>
      <w:tblPr>
        <w:tblStyle w:val="aff6"/>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14:paraId="1CC977C1" w14:textId="77777777">
        <w:trPr>
          <w:trHeight w:val="144"/>
          <w:jc w:val="center"/>
        </w:trPr>
        <w:tc>
          <w:tcPr>
            <w:tcW w:w="2520" w:type="dxa"/>
            <w:tcBorders>
              <w:right w:val="nil"/>
            </w:tcBorders>
            <w:shd w:val="clear" w:color="auto" w:fill="BFBFBF"/>
          </w:tcPr>
          <w:p w14:paraId="17DE3741" w14:textId="77777777" w:rsidR="004A182D"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42FA70E2"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4A182D" w14:paraId="5F40382E" w14:textId="77777777">
        <w:trPr>
          <w:trHeight w:val="1191"/>
          <w:jc w:val="center"/>
        </w:trPr>
        <w:tc>
          <w:tcPr>
            <w:tcW w:w="2520" w:type="dxa"/>
            <w:shd w:val="clear" w:color="auto" w:fill="D9D9D9"/>
            <w:vAlign w:val="center"/>
          </w:tcPr>
          <w:p w14:paraId="7803DEEF"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D9D9D9"/>
            <w:vAlign w:val="center"/>
          </w:tcPr>
          <w:p w14:paraId="478C5D07"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D9D9D9"/>
            <w:vAlign w:val="center"/>
          </w:tcPr>
          <w:p w14:paraId="6ED9A617"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w:t>
            </w:r>
          </w:p>
          <w:p w14:paraId="2EC5A450"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(máx. 20)</w:t>
            </w:r>
          </w:p>
        </w:tc>
        <w:tc>
          <w:tcPr>
            <w:tcW w:w="2200" w:type="dxa"/>
            <w:shd w:val="clear" w:color="auto" w:fill="D9D9D9"/>
            <w:vAlign w:val="center"/>
          </w:tcPr>
          <w:p w14:paraId="6F3D5086"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La participación ciudadana efectiva e informada en el proceso de publicación y difusión de </w:t>
            </w:r>
            <w:r>
              <w:rPr>
                <w:rFonts w:ascii="Palatino Linotype" w:eastAsia="Palatino Linotype" w:hAnsi="Palatino Linotype" w:cs="Palatino Linotype"/>
                <w:b/>
              </w:rPr>
              <w:lastRenderedPageBreak/>
              <w:t>información proactiva</w:t>
            </w:r>
          </w:p>
          <w:p w14:paraId="1E471F1D"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060" w:type="dxa"/>
            <w:shd w:val="clear" w:color="auto" w:fill="D9D9D9"/>
            <w:vAlign w:val="center"/>
          </w:tcPr>
          <w:p w14:paraId="29816DE2"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Efectos positivos generados a partir de la información difundida en el marco de la política de TP</w:t>
            </w:r>
          </w:p>
          <w:p w14:paraId="6561427A"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(máx. 20)</w:t>
            </w:r>
          </w:p>
        </w:tc>
      </w:tr>
      <w:tr w:rsidR="004A182D" w14:paraId="2D94D205" w14:textId="77777777">
        <w:trPr>
          <w:trHeight w:val="2512"/>
          <w:jc w:val="center"/>
        </w:trPr>
        <w:tc>
          <w:tcPr>
            <w:tcW w:w="2520" w:type="dxa"/>
            <w:vAlign w:val="center"/>
          </w:tcPr>
          <w:p w14:paraId="3DB83233"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Publicación del procedimiento y resultados de las verificaciones en la página web oficial del Partido del Trabajo </w:t>
            </w:r>
            <w:r>
              <w:rPr>
                <w:rFonts w:ascii="Palatino Linotype" w:eastAsia="Palatino Linotype" w:hAnsi="Palatino Linotype" w:cs="Palatino Linotype"/>
                <w:i/>
              </w:rPr>
              <w:br/>
            </w: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i/>
              </w:rPr>
              <w:t>76 pts.</w:t>
            </w:r>
          </w:p>
        </w:tc>
        <w:tc>
          <w:tcPr>
            <w:tcW w:w="1720" w:type="dxa"/>
            <w:vAlign w:val="center"/>
          </w:tcPr>
          <w:p w14:paraId="5E6AA12C"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36</w:t>
            </w:r>
          </w:p>
        </w:tc>
        <w:tc>
          <w:tcPr>
            <w:tcW w:w="2060" w:type="dxa"/>
            <w:vAlign w:val="center"/>
          </w:tcPr>
          <w:p w14:paraId="3BB5FC3C"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4F9A6F2D"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20</w:t>
            </w:r>
          </w:p>
        </w:tc>
        <w:tc>
          <w:tcPr>
            <w:tcW w:w="2060" w:type="dxa"/>
            <w:vAlign w:val="center"/>
          </w:tcPr>
          <w:p w14:paraId="72A7E1F8"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20</w:t>
            </w:r>
          </w:p>
        </w:tc>
      </w:tr>
      <w:tr w:rsidR="004A182D" w:rsidRPr="0029628E" w14:paraId="461AAA78" w14:textId="77777777">
        <w:trPr>
          <w:trHeight w:val="1171"/>
          <w:jc w:val="center"/>
        </w:trPr>
        <w:tc>
          <w:tcPr>
            <w:tcW w:w="10560" w:type="dxa"/>
            <w:gridSpan w:val="5"/>
            <w:vAlign w:val="center"/>
          </w:tcPr>
          <w:p w14:paraId="4149C516"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b/>
              </w:rPr>
              <w:t xml:space="preserve">Observaciones: </w:t>
            </w:r>
            <w:r w:rsidRPr="0029628E">
              <w:rPr>
                <w:rFonts w:ascii="Palatino Linotype" w:eastAsia="Palatino Linotype" w:hAnsi="Palatino Linotype" w:cs="Palatino Linotype"/>
              </w:rPr>
              <w:t>Derivado de la evaluación de la información remitida, se advierte que no reúne en su totalidad los atributos mínimos de calidad de la información, puesto que no cuenta con información de datos abiertos.  Así mismo no cuenta con contabilización de consultas o reutilización de la información en medios de difusión.</w:t>
            </w:r>
          </w:p>
        </w:tc>
      </w:tr>
      <w:tr w:rsidR="004A182D" w:rsidRPr="0029628E" w14:paraId="18521B28" w14:textId="77777777">
        <w:trPr>
          <w:trHeight w:val="816"/>
          <w:jc w:val="center"/>
        </w:trPr>
        <w:tc>
          <w:tcPr>
            <w:tcW w:w="10560" w:type="dxa"/>
            <w:gridSpan w:val="5"/>
            <w:vAlign w:val="center"/>
          </w:tcPr>
          <w:p w14:paraId="080A9065"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b/>
              </w:rPr>
              <w:t xml:space="preserve">Recomendación: </w:t>
            </w:r>
            <w:r w:rsidRPr="0029628E">
              <w:rPr>
                <w:rFonts w:ascii="Palatino Linotype" w:eastAsia="Palatino Linotype" w:hAnsi="Palatino Linotype" w:cs="Palatino Linotype"/>
              </w:rPr>
              <w:t>Se sugiere al Sujeto Obligado atender las observaciones, a fin de que se pueda llevar a cabo la implementación de la práctica de transparencia proactiva, tomando en consideración que estas prácticas deben contar con medios alternos de difusión, participación ciudadana, beneficios obtenidos a partir de la publicación de la información.</w:t>
            </w:r>
          </w:p>
        </w:tc>
      </w:tr>
    </w:tbl>
    <w:p w14:paraId="20E8844E" w14:textId="77777777" w:rsidR="004A182D" w:rsidRPr="0029628E" w:rsidRDefault="004A182D">
      <w:pPr>
        <w:jc w:val="both"/>
        <w:rPr>
          <w:rFonts w:ascii="Palatino Linotype" w:eastAsia="Palatino Linotype" w:hAnsi="Palatino Linotype" w:cs="Palatino Linotype"/>
          <w:b/>
          <w:sz w:val="22"/>
          <w:szCs w:val="22"/>
        </w:rPr>
      </w:pPr>
    </w:p>
    <w:p w14:paraId="132875B6" w14:textId="77777777" w:rsidR="004A182D" w:rsidRPr="0029628E" w:rsidRDefault="00B305A7">
      <w:pPr>
        <w:numPr>
          <w:ilvl w:val="0"/>
          <w:numId w:val="1"/>
        </w:numPr>
        <w:jc w:val="both"/>
        <w:rPr>
          <w:rFonts w:ascii="Palatino Linotype" w:eastAsia="Palatino Linotype" w:hAnsi="Palatino Linotype" w:cs="Palatino Linotype"/>
          <w:sz w:val="22"/>
          <w:szCs w:val="22"/>
        </w:rPr>
      </w:pPr>
      <w:r w:rsidRPr="0029628E">
        <w:rPr>
          <w:rFonts w:ascii="Palatino Linotype" w:eastAsia="Palatino Linotype" w:hAnsi="Palatino Linotype" w:cs="Palatino Linotype"/>
          <w:b/>
          <w:sz w:val="22"/>
          <w:szCs w:val="22"/>
        </w:rPr>
        <w:t>Sujeto Obligado: Instituto Estatal de Energía y Cambio Climático</w:t>
      </w:r>
    </w:p>
    <w:p w14:paraId="123884A3" w14:textId="77777777" w:rsidR="004A182D" w:rsidRPr="0029628E" w:rsidRDefault="004A182D">
      <w:pPr>
        <w:ind w:left="720"/>
        <w:jc w:val="both"/>
        <w:rPr>
          <w:rFonts w:ascii="Palatino Linotype" w:eastAsia="Palatino Linotype" w:hAnsi="Palatino Linotype" w:cs="Palatino Linotype"/>
          <w:b/>
          <w:sz w:val="22"/>
          <w:szCs w:val="22"/>
        </w:rPr>
      </w:pPr>
    </w:p>
    <w:tbl>
      <w:tblPr>
        <w:tblStyle w:val="aff7"/>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rsidRPr="0029628E" w14:paraId="36485BBE" w14:textId="77777777">
        <w:trPr>
          <w:trHeight w:val="144"/>
          <w:jc w:val="center"/>
        </w:trPr>
        <w:tc>
          <w:tcPr>
            <w:tcW w:w="2520" w:type="dxa"/>
            <w:tcBorders>
              <w:right w:val="nil"/>
            </w:tcBorders>
            <w:shd w:val="clear" w:color="auto" w:fill="BFBFBF"/>
          </w:tcPr>
          <w:p w14:paraId="1D451990" w14:textId="77777777" w:rsidR="004A182D" w:rsidRPr="0029628E"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7EF27390"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Variables de evaluación (puntaje obtenido)</w:t>
            </w:r>
          </w:p>
        </w:tc>
      </w:tr>
      <w:tr w:rsidR="004A182D" w:rsidRPr="0029628E" w14:paraId="37C2A09E" w14:textId="77777777">
        <w:trPr>
          <w:trHeight w:val="1191"/>
          <w:jc w:val="center"/>
        </w:trPr>
        <w:tc>
          <w:tcPr>
            <w:tcW w:w="2520" w:type="dxa"/>
            <w:shd w:val="clear" w:color="auto" w:fill="D9D9D9"/>
            <w:vAlign w:val="center"/>
          </w:tcPr>
          <w:p w14:paraId="10F44864"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Nombre de la práctica</w:t>
            </w:r>
          </w:p>
        </w:tc>
        <w:tc>
          <w:tcPr>
            <w:tcW w:w="1720" w:type="dxa"/>
            <w:shd w:val="clear" w:color="auto" w:fill="D9D9D9"/>
            <w:vAlign w:val="center"/>
          </w:tcPr>
          <w:p w14:paraId="0689D8EE"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Calidad de la información (máx. 40)</w:t>
            </w:r>
          </w:p>
        </w:tc>
        <w:tc>
          <w:tcPr>
            <w:tcW w:w="2060" w:type="dxa"/>
            <w:shd w:val="clear" w:color="auto" w:fill="D9D9D9"/>
            <w:vAlign w:val="center"/>
          </w:tcPr>
          <w:p w14:paraId="7153E991"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Contabilización de consultas o reutilización de la información en medios de difusión</w:t>
            </w:r>
          </w:p>
          <w:p w14:paraId="3B3447FA"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200" w:type="dxa"/>
            <w:shd w:val="clear" w:color="auto" w:fill="D9D9D9"/>
            <w:vAlign w:val="center"/>
          </w:tcPr>
          <w:p w14:paraId="5FBA15AA"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La participación ciudadana efectiva e informada en el proceso de publicación y difusión de información proactiva</w:t>
            </w:r>
          </w:p>
          <w:p w14:paraId="00DDFE6B"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lastRenderedPageBreak/>
              <w:t>(máx. 20)</w:t>
            </w:r>
          </w:p>
        </w:tc>
        <w:tc>
          <w:tcPr>
            <w:tcW w:w="2060" w:type="dxa"/>
            <w:shd w:val="clear" w:color="auto" w:fill="D9D9D9"/>
            <w:vAlign w:val="center"/>
          </w:tcPr>
          <w:p w14:paraId="5F75F250"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lastRenderedPageBreak/>
              <w:t>Efectos positivos generados a partir de la información difundida en el marco de la política de TP</w:t>
            </w:r>
          </w:p>
          <w:p w14:paraId="4ADDBDAE"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r>
      <w:tr w:rsidR="004A182D" w:rsidRPr="0029628E" w14:paraId="52ED154B" w14:textId="77777777">
        <w:trPr>
          <w:trHeight w:val="816"/>
          <w:jc w:val="center"/>
        </w:trPr>
        <w:tc>
          <w:tcPr>
            <w:tcW w:w="2520" w:type="dxa"/>
            <w:vAlign w:val="center"/>
          </w:tcPr>
          <w:p w14:paraId="40989029" w14:textId="33C3E53D" w:rsidR="004A182D" w:rsidRPr="0029628E" w:rsidRDefault="00000000">
            <w:pPr>
              <w:jc w:val="both"/>
              <w:rPr>
                <w:rFonts w:ascii="Palatino Linotype" w:eastAsia="Palatino Linotype" w:hAnsi="Palatino Linotype" w:cs="Palatino Linotype"/>
                <w:i/>
              </w:rPr>
            </w:pPr>
            <w:hyperlink r:id="rId10">
              <w:r w:rsidR="00B305A7" w:rsidRPr="0029628E">
                <w:rPr>
                  <w:rFonts w:ascii="Palatino Linotype" w:eastAsia="Palatino Linotype" w:hAnsi="Palatino Linotype" w:cs="Palatino Linotype"/>
                  <w:i/>
                </w:rPr>
                <w:t xml:space="preserve">Traducción en Lengua Indígena (Otomí, Tlahuica y </w:t>
              </w:r>
              <w:r w:rsidR="003A4F4A" w:rsidRPr="0029628E">
                <w:rPr>
                  <w:rFonts w:ascii="Palatino Linotype" w:eastAsia="Palatino Linotype" w:hAnsi="Palatino Linotype" w:cs="Palatino Linotype"/>
                  <w:i/>
                </w:rPr>
                <w:t>náhuatl</w:t>
              </w:r>
              <w:r w:rsidR="00B305A7" w:rsidRPr="0029628E">
                <w:rPr>
                  <w:rFonts w:ascii="Palatino Linotype" w:eastAsia="Palatino Linotype" w:hAnsi="Palatino Linotype" w:cs="Palatino Linotype"/>
                  <w:i/>
                </w:rPr>
                <w:t>) de la Ley Estatal de Cambio Climático y el Aviso de Privacidad Simplificado del Ingreso a las Instalaciones de este Instituto (IEECC).</w:t>
              </w:r>
            </w:hyperlink>
            <w:r w:rsidR="00B305A7" w:rsidRPr="0029628E">
              <w:rPr>
                <w:rFonts w:ascii="Palatino Linotype" w:eastAsia="Palatino Linotype" w:hAnsi="Palatino Linotype" w:cs="Palatino Linotype"/>
                <w:i/>
              </w:rPr>
              <w:t xml:space="preserve"> </w:t>
            </w:r>
            <w:r w:rsidR="00B305A7" w:rsidRPr="0029628E">
              <w:rPr>
                <w:rFonts w:ascii="Palatino Linotype" w:eastAsia="Palatino Linotype" w:hAnsi="Palatino Linotype" w:cs="Palatino Linotype"/>
                <w:b/>
                <w:i/>
              </w:rPr>
              <w:t>PUNTAJE TOTAL: 32 pts.</w:t>
            </w:r>
          </w:p>
        </w:tc>
        <w:tc>
          <w:tcPr>
            <w:tcW w:w="1720" w:type="dxa"/>
            <w:vAlign w:val="center"/>
          </w:tcPr>
          <w:p w14:paraId="37DF48AA"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32</w:t>
            </w:r>
          </w:p>
        </w:tc>
        <w:tc>
          <w:tcPr>
            <w:tcW w:w="2060" w:type="dxa"/>
            <w:vAlign w:val="center"/>
          </w:tcPr>
          <w:p w14:paraId="0BF37E73"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c>
          <w:tcPr>
            <w:tcW w:w="2200" w:type="dxa"/>
            <w:vAlign w:val="center"/>
          </w:tcPr>
          <w:p w14:paraId="1746A958"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c>
          <w:tcPr>
            <w:tcW w:w="2060" w:type="dxa"/>
            <w:vAlign w:val="center"/>
          </w:tcPr>
          <w:p w14:paraId="0CDB44DA"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r>
      <w:tr w:rsidR="004A182D" w:rsidRPr="0029628E" w14:paraId="56B5AC18" w14:textId="77777777">
        <w:trPr>
          <w:trHeight w:val="816"/>
          <w:jc w:val="center"/>
        </w:trPr>
        <w:tc>
          <w:tcPr>
            <w:tcW w:w="10560" w:type="dxa"/>
            <w:gridSpan w:val="5"/>
            <w:vAlign w:val="center"/>
          </w:tcPr>
          <w:p w14:paraId="6C56BDA1"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b/>
              </w:rPr>
              <w:t xml:space="preserve">Observaciones: </w:t>
            </w:r>
            <w:r w:rsidRPr="0029628E">
              <w:rPr>
                <w:rFonts w:ascii="Palatino Linotype" w:eastAsia="Palatino Linotype" w:hAnsi="Palatino Linotype" w:cs="Palatino Linotype"/>
              </w:rPr>
              <w:t>Derivado de la evaluación de la información remitida, se advierte que no reúne en su totalidad con los atributos mínimos de calidad de la información, puesto que no cuenta con información de datos abiertos, la información no es accesible ya que no se cuenta con la liga de acceso y no es posible acceder a dicha información. Así mismo, no cuenta con un contabilizador de visitas, no cuenta con mecanismos de participación ciudadana, y no cuenta con evidencia de los efectos positivos generados a partir de la información difundida.</w:t>
            </w:r>
          </w:p>
        </w:tc>
      </w:tr>
      <w:tr w:rsidR="004A182D" w:rsidRPr="0029628E" w14:paraId="69E13308" w14:textId="77777777">
        <w:trPr>
          <w:trHeight w:val="816"/>
          <w:jc w:val="center"/>
        </w:trPr>
        <w:tc>
          <w:tcPr>
            <w:tcW w:w="10560" w:type="dxa"/>
            <w:gridSpan w:val="5"/>
            <w:vAlign w:val="center"/>
          </w:tcPr>
          <w:p w14:paraId="1297F00F"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b/>
              </w:rPr>
              <w:t xml:space="preserve">Recomendación: </w:t>
            </w:r>
            <w:r w:rsidRPr="0029628E">
              <w:rPr>
                <w:rFonts w:ascii="Palatino Linotype" w:eastAsia="Palatino Linotype" w:hAnsi="Palatino Linotype" w:cs="Palatino Linotype"/>
              </w:rPr>
              <w:t>Se sugiere al Sujeto Obligado atender las observaciones, a fin de que se pueda llevar a cabo la implementación de la práctica de transparencia proactiva, tomando en consideración que estas prácticas deben contar con medios alternos de difusión, participación ciudadana, beneficios obtenidos a partir de la publicación de la información.</w:t>
            </w:r>
          </w:p>
        </w:tc>
      </w:tr>
    </w:tbl>
    <w:p w14:paraId="7F6FB3F6" w14:textId="77777777" w:rsidR="004A182D" w:rsidRPr="0029628E" w:rsidRDefault="004A182D">
      <w:pPr>
        <w:ind w:left="720"/>
        <w:jc w:val="both"/>
        <w:rPr>
          <w:rFonts w:ascii="Palatino Linotype" w:eastAsia="Palatino Linotype" w:hAnsi="Palatino Linotype" w:cs="Palatino Linotype"/>
          <w:b/>
          <w:sz w:val="22"/>
          <w:szCs w:val="22"/>
        </w:rPr>
      </w:pPr>
    </w:p>
    <w:p w14:paraId="7B57E072" w14:textId="77777777" w:rsidR="004A182D" w:rsidRPr="0029628E" w:rsidRDefault="00B305A7">
      <w:pPr>
        <w:numPr>
          <w:ilvl w:val="0"/>
          <w:numId w:val="1"/>
        </w:numPr>
        <w:jc w:val="both"/>
        <w:rPr>
          <w:rFonts w:ascii="Palatino Linotype" w:eastAsia="Palatino Linotype" w:hAnsi="Palatino Linotype" w:cs="Palatino Linotype"/>
          <w:sz w:val="22"/>
          <w:szCs w:val="22"/>
        </w:rPr>
      </w:pPr>
      <w:r w:rsidRPr="0029628E">
        <w:rPr>
          <w:rFonts w:ascii="Palatino Linotype" w:eastAsia="Palatino Linotype" w:hAnsi="Palatino Linotype" w:cs="Palatino Linotype"/>
          <w:b/>
          <w:sz w:val="22"/>
          <w:szCs w:val="22"/>
        </w:rPr>
        <w:t>Sujeto Obligado: Universidad Tecnológica del Valle de Toluca</w:t>
      </w:r>
    </w:p>
    <w:p w14:paraId="754A6DD2" w14:textId="77777777" w:rsidR="004A182D" w:rsidRPr="0029628E" w:rsidRDefault="004A182D">
      <w:pPr>
        <w:ind w:left="720"/>
        <w:jc w:val="both"/>
        <w:rPr>
          <w:rFonts w:ascii="Palatino Linotype" w:eastAsia="Palatino Linotype" w:hAnsi="Palatino Linotype" w:cs="Palatino Linotype"/>
          <w:b/>
          <w:sz w:val="22"/>
          <w:szCs w:val="22"/>
        </w:rPr>
      </w:pPr>
    </w:p>
    <w:tbl>
      <w:tblPr>
        <w:tblStyle w:val="aff8"/>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rsidRPr="0029628E" w14:paraId="3D07AC5C" w14:textId="77777777">
        <w:trPr>
          <w:trHeight w:val="144"/>
          <w:jc w:val="center"/>
        </w:trPr>
        <w:tc>
          <w:tcPr>
            <w:tcW w:w="2520" w:type="dxa"/>
            <w:tcBorders>
              <w:right w:val="nil"/>
            </w:tcBorders>
            <w:shd w:val="clear" w:color="auto" w:fill="BFBFBF"/>
          </w:tcPr>
          <w:p w14:paraId="43640D98" w14:textId="77777777" w:rsidR="004A182D" w:rsidRPr="0029628E"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706A673E"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Variables de evaluación (puntaje obtenido)</w:t>
            </w:r>
          </w:p>
        </w:tc>
      </w:tr>
      <w:tr w:rsidR="004A182D" w:rsidRPr="0029628E" w14:paraId="1E3D2852" w14:textId="77777777">
        <w:trPr>
          <w:trHeight w:val="1191"/>
          <w:jc w:val="center"/>
        </w:trPr>
        <w:tc>
          <w:tcPr>
            <w:tcW w:w="2520" w:type="dxa"/>
            <w:shd w:val="clear" w:color="auto" w:fill="D9D9D9"/>
            <w:vAlign w:val="center"/>
          </w:tcPr>
          <w:p w14:paraId="6A6C228E"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Nombre de la práctica</w:t>
            </w:r>
          </w:p>
        </w:tc>
        <w:tc>
          <w:tcPr>
            <w:tcW w:w="1720" w:type="dxa"/>
            <w:shd w:val="clear" w:color="auto" w:fill="D9D9D9"/>
            <w:vAlign w:val="center"/>
          </w:tcPr>
          <w:p w14:paraId="51769952"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Calidad de la información (máx. 40)</w:t>
            </w:r>
          </w:p>
        </w:tc>
        <w:tc>
          <w:tcPr>
            <w:tcW w:w="2060" w:type="dxa"/>
            <w:shd w:val="clear" w:color="auto" w:fill="D9D9D9"/>
            <w:vAlign w:val="center"/>
          </w:tcPr>
          <w:p w14:paraId="4DE4C2AB"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 xml:space="preserve">Contabilización de consultas o reutilización de la información en </w:t>
            </w:r>
            <w:r w:rsidRPr="0029628E">
              <w:rPr>
                <w:rFonts w:ascii="Palatino Linotype" w:eastAsia="Palatino Linotype" w:hAnsi="Palatino Linotype" w:cs="Palatino Linotype"/>
                <w:b/>
              </w:rPr>
              <w:lastRenderedPageBreak/>
              <w:t>medios de difusión</w:t>
            </w:r>
          </w:p>
          <w:p w14:paraId="5C0CF8D4"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200" w:type="dxa"/>
            <w:shd w:val="clear" w:color="auto" w:fill="D9D9D9"/>
            <w:vAlign w:val="center"/>
          </w:tcPr>
          <w:p w14:paraId="78B2CDA1"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lastRenderedPageBreak/>
              <w:t xml:space="preserve">La participación ciudadana efectiva e informada en el proceso de </w:t>
            </w:r>
            <w:r w:rsidRPr="0029628E">
              <w:rPr>
                <w:rFonts w:ascii="Palatino Linotype" w:eastAsia="Palatino Linotype" w:hAnsi="Palatino Linotype" w:cs="Palatino Linotype"/>
                <w:b/>
              </w:rPr>
              <w:lastRenderedPageBreak/>
              <w:t>publicación y difusión de información proactiva</w:t>
            </w:r>
          </w:p>
          <w:p w14:paraId="7E8799E9"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060" w:type="dxa"/>
            <w:shd w:val="clear" w:color="auto" w:fill="D9D9D9"/>
            <w:vAlign w:val="center"/>
          </w:tcPr>
          <w:p w14:paraId="33288CBC"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lastRenderedPageBreak/>
              <w:t xml:space="preserve">Efectos positivos generados a partir de la información difundida en el </w:t>
            </w:r>
            <w:r w:rsidRPr="0029628E">
              <w:rPr>
                <w:rFonts w:ascii="Palatino Linotype" w:eastAsia="Palatino Linotype" w:hAnsi="Palatino Linotype" w:cs="Palatino Linotype"/>
                <w:b/>
              </w:rPr>
              <w:lastRenderedPageBreak/>
              <w:t>marco de la política de TP</w:t>
            </w:r>
          </w:p>
          <w:p w14:paraId="35ABE356"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r>
      <w:tr w:rsidR="004A182D" w:rsidRPr="0029628E" w14:paraId="294D560C" w14:textId="77777777">
        <w:trPr>
          <w:trHeight w:val="816"/>
          <w:jc w:val="center"/>
        </w:trPr>
        <w:tc>
          <w:tcPr>
            <w:tcW w:w="2520" w:type="dxa"/>
            <w:vAlign w:val="center"/>
          </w:tcPr>
          <w:p w14:paraId="2B408F9B"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i/>
              </w:rPr>
              <w:lastRenderedPageBreak/>
              <w:t>Estadística Básica</w:t>
            </w:r>
            <w:r w:rsidRPr="0029628E">
              <w:rPr>
                <w:rFonts w:ascii="Palatino Linotype" w:eastAsia="Palatino Linotype" w:hAnsi="Palatino Linotype" w:cs="Palatino Linotype"/>
                <w:i/>
              </w:rPr>
              <w:br/>
            </w:r>
            <w:r w:rsidRPr="0029628E">
              <w:rPr>
                <w:rFonts w:ascii="Palatino Linotype" w:eastAsia="Palatino Linotype" w:hAnsi="Palatino Linotype" w:cs="Palatino Linotype"/>
                <w:b/>
                <w:i/>
              </w:rPr>
              <w:t>PUNTAJE TOTAL: 88 pts.</w:t>
            </w:r>
          </w:p>
        </w:tc>
        <w:tc>
          <w:tcPr>
            <w:tcW w:w="1720" w:type="dxa"/>
            <w:vAlign w:val="center"/>
          </w:tcPr>
          <w:p w14:paraId="66D20187"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38</w:t>
            </w:r>
          </w:p>
        </w:tc>
        <w:tc>
          <w:tcPr>
            <w:tcW w:w="2060" w:type="dxa"/>
            <w:vAlign w:val="center"/>
          </w:tcPr>
          <w:p w14:paraId="2191782E"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10</w:t>
            </w:r>
          </w:p>
        </w:tc>
        <w:tc>
          <w:tcPr>
            <w:tcW w:w="2200" w:type="dxa"/>
            <w:vAlign w:val="center"/>
          </w:tcPr>
          <w:p w14:paraId="64BC31E8"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c>
          <w:tcPr>
            <w:tcW w:w="2060" w:type="dxa"/>
            <w:vAlign w:val="center"/>
          </w:tcPr>
          <w:p w14:paraId="22D39023"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r>
      <w:tr w:rsidR="004A182D" w:rsidRPr="0029628E" w14:paraId="4BCE4F5F" w14:textId="77777777">
        <w:trPr>
          <w:trHeight w:val="816"/>
          <w:jc w:val="center"/>
        </w:trPr>
        <w:tc>
          <w:tcPr>
            <w:tcW w:w="10560" w:type="dxa"/>
            <w:gridSpan w:val="5"/>
            <w:vAlign w:val="center"/>
          </w:tcPr>
          <w:p w14:paraId="16EAE134"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b/>
              </w:rPr>
              <w:t xml:space="preserve">Observaciones: </w:t>
            </w:r>
            <w:r w:rsidRPr="0029628E">
              <w:rPr>
                <w:rFonts w:ascii="Palatino Linotype" w:eastAsia="Palatino Linotype" w:hAnsi="Palatino Linotype" w:cs="Palatino Linotype"/>
              </w:rPr>
              <w:t>Derivado de la evaluación de la información remitida, se advierte que la información no es accesible en su totalidad, ya que no cuenta con la liga de acceso y no es posible acceder a dicha información. Así mismo, no describe el aprovechamiento del registro de consultas y/o reutilización de la información publicada.</w:t>
            </w:r>
          </w:p>
        </w:tc>
      </w:tr>
      <w:tr w:rsidR="004A182D" w:rsidRPr="0029628E" w14:paraId="4128007C" w14:textId="77777777">
        <w:trPr>
          <w:trHeight w:val="816"/>
          <w:jc w:val="center"/>
        </w:trPr>
        <w:tc>
          <w:tcPr>
            <w:tcW w:w="10560" w:type="dxa"/>
            <w:gridSpan w:val="5"/>
            <w:vAlign w:val="center"/>
          </w:tcPr>
          <w:p w14:paraId="44C7D44A"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b/>
              </w:rPr>
              <w:t xml:space="preserve">Recomendación: </w:t>
            </w:r>
            <w:r w:rsidRPr="0029628E">
              <w:rPr>
                <w:rFonts w:ascii="Palatino Linotype" w:eastAsia="Palatino Linotype" w:hAnsi="Palatino Linotype" w:cs="Palatino Linotype"/>
              </w:rPr>
              <w:t>Se sugiere al Sujeto Obligado atender las observaciones, a fin de que se pueda llevar a cabo la implementación de la práctica de transparencia proactiva, tomando en consideración que estas prácticas deben contar con medios alternos de difusión, participación ciudadana, beneficios obtenidos a partir de la publicación de la información.</w:t>
            </w:r>
          </w:p>
        </w:tc>
      </w:tr>
    </w:tbl>
    <w:p w14:paraId="36A77A93" w14:textId="77777777" w:rsidR="004A182D" w:rsidRPr="0029628E" w:rsidRDefault="004A182D">
      <w:pPr>
        <w:jc w:val="both"/>
        <w:rPr>
          <w:rFonts w:ascii="Palatino Linotype" w:eastAsia="Palatino Linotype" w:hAnsi="Palatino Linotype" w:cs="Palatino Linotype"/>
          <w:b/>
          <w:sz w:val="22"/>
          <w:szCs w:val="22"/>
        </w:rPr>
      </w:pPr>
    </w:p>
    <w:p w14:paraId="521637F6" w14:textId="77777777" w:rsidR="004A182D" w:rsidRPr="0029628E" w:rsidRDefault="00B305A7">
      <w:pPr>
        <w:numPr>
          <w:ilvl w:val="0"/>
          <w:numId w:val="1"/>
        </w:numPr>
        <w:jc w:val="both"/>
        <w:rPr>
          <w:rFonts w:ascii="Palatino Linotype" w:eastAsia="Palatino Linotype" w:hAnsi="Palatino Linotype" w:cs="Palatino Linotype"/>
          <w:sz w:val="22"/>
          <w:szCs w:val="22"/>
        </w:rPr>
      </w:pPr>
      <w:r w:rsidRPr="0029628E">
        <w:rPr>
          <w:rFonts w:ascii="Palatino Linotype" w:eastAsia="Palatino Linotype" w:hAnsi="Palatino Linotype" w:cs="Palatino Linotype"/>
          <w:b/>
          <w:sz w:val="22"/>
          <w:szCs w:val="22"/>
        </w:rPr>
        <w:t>Sujeto Obligado: Partido Verde Ecologista de México</w:t>
      </w:r>
    </w:p>
    <w:p w14:paraId="396DBB0C" w14:textId="77777777" w:rsidR="004A182D" w:rsidRPr="0029628E" w:rsidRDefault="004A182D">
      <w:pPr>
        <w:jc w:val="both"/>
        <w:rPr>
          <w:rFonts w:ascii="Palatino Linotype" w:eastAsia="Palatino Linotype" w:hAnsi="Palatino Linotype" w:cs="Palatino Linotype"/>
          <w:b/>
          <w:sz w:val="22"/>
          <w:szCs w:val="22"/>
        </w:rPr>
      </w:pPr>
    </w:p>
    <w:tbl>
      <w:tblPr>
        <w:tblStyle w:val="aff9"/>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rsidRPr="0029628E" w14:paraId="0B671691" w14:textId="77777777">
        <w:trPr>
          <w:trHeight w:val="144"/>
          <w:jc w:val="center"/>
        </w:trPr>
        <w:tc>
          <w:tcPr>
            <w:tcW w:w="2520" w:type="dxa"/>
            <w:tcBorders>
              <w:right w:val="nil"/>
            </w:tcBorders>
            <w:shd w:val="clear" w:color="auto" w:fill="BFBFBF"/>
          </w:tcPr>
          <w:p w14:paraId="41AD9DAA" w14:textId="77777777" w:rsidR="004A182D" w:rsidRPr="0029628E"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3C866896"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Variables de evaluación (puntaje obtenido)</w:t>
            </w:r>
          </w:p>
        </w:tc>
      </w:tr>
      <w:tr w:rsidR="004A182D" w:rsidRPr="0029628E" w14:paraId="20D8B02F" w14:textId="77777777">
        <w:trPr>
          <w:trHeight w:val="1191"/>
          <w:jc w:val="center"/>
        </w:trPr>
        <w:tc>
          <w:tcPr>
            <w:tcW w:w="2520" w:type="dxa"/>
            <w:shd w:val="clear" w:color="auto" w:fill="D9D9D9"/>
            <w:vAlign w:val="center"/>
          </w:tcPr>
          <w:p w14:paraId="0CD96483"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Nombre de la práctica</w:t>
            </w:r>
          </w:p>
        </w:tc>
        <w:tc>
          <w:tcPr>
            <w:tcW w:w="1720" w:type="dxa"/>
            <w:shd w:val="clear" w:color="auto" w:fill="D9D9D9"/>
            <w:vAlign w:val="center"/>
          </w:tcPr>
          <w:p w14:paraId="0AF1B309"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Calidad de la información (máx. 40)</w:t>
            </w:r>
          </w:p>
        </w:tc>
        <w:tc>
          <w:tcPr>
            <w:tcW w:w="2060" w:type="dxa"/>
            <w:shd w:val="clear" w:color="auto" w:fill="D9D9D9"/>
            <w:vAlign w:val="center"/>
          </w:tcPr>
          <w:p w14:paraId="756E11A5"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Contabilización de consultas o reutilización de la información en medios de difusión</w:t>
            </w:r>
          </w:p>
          <w:p w14:paraId="1AA7DBAF"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200" w:type="dxa"/>
            <w:shd w:val="clear" w:color="auto" w:fill="D9D9D9"/>
            <w:vAlign w:val="center"/>
          </w:tcPr>
          <w:p w14:paraId="34A37C0D"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La participación ciudadana efectiva e informada en el proceso de publicación y difusión de información proactiva</w:t>
            </w:r>
          </w:p>
          <w:p w14:paraId="7EDAD064"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060" w:type="dxa"/>
            <w:shd w:val="clear" w:color="auto" w:fill="D9D9D9"/>
            <w:vAlign w:val="center"/>
          </w:tcPr>
          <w:p w14:paraId="2B798C15"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Efectos positivos generados a partir de la información difundida en el marco de la política de TP</w:t>
            </w:r>
          </w:p>
          <w:p w14:paraId="70FFCFED"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r>
      <w:tr w:rsidR="004A182D" w:rsidRPr="0029628E" w14:paraId="4E7F99FB" w14:textId="77777777">
        <w:trPr>
          <w:trHeight w:val="816"/>
          <w:jc w:val="center"/>
        </w:trPr>
        <w:tc>
          <w:tcPr>
            <w:tcW w:w="2520" w:type="dxa"/>
            <w:vAlign w:val="center"/>
          </w:tcPr>
          <w:p w14:paraId="33EBC2EE"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i/>
              </w:rPr>
              <w:lastRenderedPageBreak/>
              <w:t>Directorio de los representantes verdes municipales y estatales</w:t>
            </w:r>
            <w:r w:rsidRPr="0029628E">
              <w:rPr>
                <w:rFonts w:ascii="Palatino Linotype" w:eastAsia="Palatino Linotype" w:hAnsi="Palatino Linotype" w:cs="Palatino Linotype"/>
                <w:i/>
              </w:rPr>
              <w:br/>
            </w:r>
            <w:r w:rsidRPr="0029628E">
              <w:rPr>
                <w:rFonts w:ascii="Palatino Linotype" w:eastAsia="Palatino Linotype" w:hAnsi="Palatino Linotype" w:cs="Palatino Linotype"/>
                <w:b/>
                <w:i/>
              </w:rPr>
              <w:t>PUNTAJE TOTAL: 51 pts.</w:t>
            </w:r>
          </w:p>
        </w:tc>
        <w:tc>
          <w:tcPr>
            <w:tcW w:w="1720" w:type="dxa"/>
            <w:vAlign w:val="center"/>
          </w:tcPr>
          <w:p w14:paraId="76A205B7"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36</w:t>
            </w:r>
          </w:p>
        </w:tc>
        <w:tc>
          <w:tcPr>
            <w:tcW w:w="2060" w:type="dxa"/>
            <w:vAlign w:val="center"/>
          </w:tcPr>
          <w:p w14:paraId="40C234D7"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5</w:t>
            </w:r>
          </w:p>
        </w:tc>
        <w:tc>
          <w:tcPr>
            <w:tcW w:w="2200" w:type="dxa"/>
            <w:vAlign w:val="center"/>
          </w:tcPr>
          <w:p w14:paraId="75720394"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10</w:t>
            </w:r>
          </w:p>
        </w:tc>
        <w:tc>
          <w:tcPr>
            <w:tcW w:w="2060" w:type="dxa"/>
            <w:vAlign w:val="center"/>
          </w:tcPr>
          <w:p w14:paraId="32003F0D"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r>
      <w:tr w:rsidR="004A182D" w:rsidRPr="0029628E" w14:paraId="136800D4" w14:textId="77777777">
        <w:trPr>
          <w:trHeight w:val="816"/>
          <w:jc w:val="center"/>
        </w:trPr>
        <w:tc>
          <w:tcPr>
            <w:tcW w:w="2520" w:type="dxa"/>
            <w:vAlign w:val="center"/>
          </w:tcPr>
          <w:p w14:paraId="10431E3C"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i/>
              </w:rPr>
              <w:t>Micrositio COVID</w:t>
            </w:r>
            <w:r w:rsidRPr="0029628E">
              <w:rPr>
                <w:rFonts w:ascii="Palatino Linotype" w:eastAsia="Palatino Linotype" w:hAnsi="Palatino Linotype" w:cs="Palatino Linotype"/>
                <w:i/>
              </w:rPr>
              <w:br/>
            </w:r>
            <w:r w:rsidRPr="0029628E">
              <w:rPr>
                <w:rFonts w:ascii="Palatino Linotype" w:eastAsia="Palatino Linotype" w:hAnsi="Palatino Linotype" w:cs="Palatino Linotype"/>
                <w:b/>
                <w:i/>
              </w:rPr>
              <w:t>PUNTAJE TOTAL: 46 pts.</w:t>
            </w:r>
          </w:p>
        </w:tc>
        <w:tc>
          <w:tcPr>
            <w:tcW w:w="1720" w:type="dxa"/>
            <w:vAlign w:val="center"/>
          </w:tcPr>
          <w:p w14:paraId="79EB946C"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36</w:t>
            </w:r>
          </w:p>
        </w:tc>
        <w:tc>
          <w:tcPr>
            <w:tcW w:w="2060" w:type="dxa"/>
            <w:vAlign w:val="center"/>
          </w:tcPr>
          <w:p w14:paraId="5DA9EF04"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10</w:t>
            </w:r>
          </w:p>
        </w:tc>
        <w:tc>
          <w:tcPr>
            <w:tcW w:w="2200" w:type="dxa"/>
            <w:vAlign w:val="center"/>
          </w:tcPr>
          <w:p w14:paraId="5B4348FD"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c>
          <w:tcPr>
            <w:tcW w:w="2060" w:type="dxa"/>
            <w:vAlign w:val="center"/>
          </w:tcPr>
          <w:p w14:paraId="3F53F843"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r>
      <w:tr w:rsidR="004A182D" w:rsidRPr="0029628E" w14:paraId="08CC9251" w14:textId="77777777">
        <w:trPr>
          <w:trHeight w:val="816"/>
          <w:jc w:val="center"/>
        </w:trPr>
        <w:tc>
          <w:tcPr>
            <w:tcW w:w="2520" w:type="dxa"/>
            <w:vAlign w:val="center"/>
          </w:tcPr>
          <w:p w14:paraId="17F47A5E"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i/>
              </w:rPr>
              <w:t>Derechos ARCO</w:t>
            </w:r>
            <w:r w:rsidRPr="0029628E">
              <w:rPr>
                <w:rFonts w:ascii="Palatino Linotype" w:eastAsia="Palatino Linotype" w:hAnsi="Palatino Linotype" w:cs="Palatino Linotype"/>
                <w:i/>
              </w:rPr>
              <w:br/>
            </w:r>
            <w:r w:rsidRPr="0029628E">
              <w:rPr>
                <w:rFonts w:ascii="Palatino Linotype" w:eastAsia="Palatino Linotype" w:hAnsi="Palatino Linotype" w:cs="Palatino Linotype"/>
                <w:b/>
                <w:i/>
              </w:rPr>
              <w:t>PUNTAJE TOTAL: 51 pts.</w:t>
            </w:r>
          </w:p>
        </w:tc>
        <w:tc>
          <w:tcPr>
            <w:tcW w:w="1720" w:type="dxa"/>
            <w:vAlign w:val="center"/>
          </w:tcPr>
          <w:p w14:paraId="19072837"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36</w:t>
            </w:r>
          </w:p>
        </w:tc>
        <w:tc>
          <w:tcPr>
            <w:tcW w:w="2060" w:type="dxa"/>
            <w:vAlign w:val="center"/>
          </w:tcPr>
          <w:p w14:paraId="429E8512"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5</w:t>
            </w:r>
          </w:p>
        </w:tc>
        <w:tc>
          <w:tcPr>
            <w:tcW w:w="2200" w:type="dxa"/>
            <w:vAlign w:val="center"/>
          </w:tcPr>
          <w:p w14:paraId="5663DB21"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10</w:t>
            </w:r>
          </w:p>
        </w:tc>
        <w:tc>
          <w:tcPr>
            <w:tcW w:w="2060" w:type="dxa"/>
            <w:vAlign w:val="center"/>
          </w:tcPr>
          <w:p w14:paraId="4FDA67CA"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r>
      <w:tr w:rsidR="004A182D" w:rsidRPr="0029628E" w14:paraId="6078E87E" w14:textId="77777777">
        <w:trPr>
          <w:trHeight w:val="816"/>
          <w:jc w:val="center"/>
        </w:trPr>
        <w:tc>
          <w:tcPr>
            <w:tcW w:w="2520" w:type="dxa"/>
            <w:vAlign w:val="center"/>
          </w:tcPr>
          <w:p w14:paraId="2B15F06A"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i/>
              </w:rPr>
              <w:t>Micrositio Gestión Documental</w:t>
            </w:r>
            <w:r w:rsidRPr="0029628E">
              <w:rPr>
                <w:rFonts w:ascii="Palatino Linotype" w:eastAsia="Palatino Linotype" w:hAnsi="Palatino Linotype" w:cs="Palatino Linotype"/>
                <w:i/>
              </w:rPr>
              <w:br/>
            </w:r>
            <w:r w:rsidRPr="0029628E">
              <w:rPr>
                <w:rFonts w:ascii="Palatino Linotype" w:eastAsia="Palatino Linotype" w:hAnsi="Palatino Linotype" w:cs="Palatino Linotype"/>
                <w:b/>
                <w:i/>
              </w:rPr>
              <w:t>PUNTAJE TOTAL: 36 pts.</w:t>
            </w:r>
          </w:p>
        </w:tc>
        <w:tc>
          <w:tcPr>
            <w:tcW w:w="1720" w:type="dxa"/>
            <w:vAlign w:val="center"/>
          </w:tcPr>
          <w:p w14:paraId="03B4D4D3"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36</w:t>
            </w:r>
          </w:p>
        </w:tc>
        <w:tc>
          <w:tcPr>
            <w:tcW w:w="2060" w:type="dxa"/>
            <w:vAlign w:val="center"/>
          </w:tcPr>
          <w:p w14:paraId="4B554C9D"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c>
          <w:tcPr>
            <w:tcW w:w="2200" w:type="dxa"/>
            <w:vAlign w:val="center"/>
          </w:tcPr>
          <w:p w14:paraId="2268F216"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c>
          <w:tcPr>
            <w:tcW w:w="2060" w:type="dxa"/>
            <w:vAlign w:val="center"/>
          </w:tcPr>
          <w:p w14:paraId="2F1C01AC"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r>
      <w:tr w:rsidR="004A182D" w:rsidRPr="0029628E" w14:paraId="474FBC70" w14:textId="77777777">
        <w:trPr>
          <w:trHeight w:val="816"/>
          <w:jc w:val="center"/>
        </w:trPr>
        <w:tc>
          <w:tcPr>
            <w:tcW w:w="10560" w:type="dxa"/>
            <w:gridSpan w:val="5"/>
            <w:vAlign w:val="center"/>
          </w:tcPr>
          <w:p w14:paraId="197C0EC8"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b/>
              </w:rPr>
              <w:t xml:space="preserve">Observaciones: </w:t>
            </w:r>
            <w:r w:rsidRPr="0029628E">
              <w:rPr>
                <w:rFonts w:ascii="Palatino Linotype" w:eastAsia="Palatino Linotype" w:hAnsi="Palatino Linotype" w:cs="Palatino Linotype"/>
              </w:rPr>
              <w:t>Derivado de la evaluación de la información remitida, no se cuenta con información de datos abiertos, no se advierte algún mecanismo sobre el registro de consultas ni alguna forma de evaluar la política. Así mismo, no cuenta con un contabilizador de visitas específico, no cuenta con mecanismos de participación ciudadana, y no cuenta con evidencia de los efectos positivos generados a partir de la información difundida.</w:t>
            </w:r>
          </w:p>
        </w:tc>
      </w:tr>
      <w:tr w:rsidR="004A182D" w:rsidRPr="0029628E" w14:paraId="7A3DA3E0" w14:textId="77777777">
        <w:trPr>
          <w:trHeight w:val="816"/>
          <w:jc w:val="center"/>
        </w:trPr>
        <w:tc>
          <w:tcPr>
            <w:tcW w:w="10560" w:type="dxa"/>
            <w:gridSpan w:val="5"/>
            <w:vAlign w:val="center"/>
          </w:tcPr>
          <w:p w14:paraId="58FCEDDA"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b/>
              </w:rPr>
              <w:t xml:space="preserve">Recomendación: </w:t>
            </w:r>
            <w:r w:rsidRPr="0029628E">
              <w:rPr>
                <w:rFonts w:ascii="Palatino Linotype" w:eastAsia="Palatino Linotype" w:hAnsi="Palatino Linotype" w:cs="Palatino Linotype"/>
              </w:rPr>
              <w:t>Se sugiere al Sujeto Obligado atender las observaciones, a fin de que se pueda llevar a cabo la implementación de la práctica de transparencia proactiva, tomando en consideración que estas prácticas deben contar con medios alternos de difusión, participación ciudadana, beneficios obtenidos a partir de la publicación de la información.</w:t>
            </w:r>
          </w:p>
        </w:tc>
      </w:tr>
    </w:tbl>
    <w:p w14:paraId="29C4C6DB" w14:textId="77777777" w:rsidR="004A182D" w:rsidRPr="0029628E" w:rsidRDefault="004A182D">
      <w:pPr>
        <w:jc w:val="both"/>
        <w:rPr>
          <w:rFonts w:ascii="Palatino Linotype" w:eastAsia="Palatino Linotype" w:hAnsi="Palatino Linotype" w:cs="Palatino Linotype"/>
          <w:sz w:val="22"/>
          <w:szCs w:val="22"/>
        </w:rPr>
      </w:pPr>
    </w:p>
    <w:p w14:paraId="7D0D8A69" w14:textId="77777777" w:rsidR="004A182D" w:rsidRPr="0029628E" w:rsidRDefault="00B305A7">
      <w:pPr>
        <w:numPr>
          <w:ilvl w:val="0"/>
          <w:numId w:val="1"/>
        </w:numPr>
        <w:jc w:val="both"/>
        <w:rPr>
          <w:rFonts w:ascii="Palatino Linotype" w:eastAsia="Palatino Linotype" w:hAnsi="Palatino Linotype" w:cs="Palatino Linotype"/>
          <w:sz w:val="22"/>
          <w:szCs w:val="22"/>
        </w:rPr>
      </w:pPr>
      <w:r w:rsidRPr="0029628E">
        <w:rPr>
          <w:rFonts w:ascii="Palatino Linotype" w:eastAsia="Palatino Linotype" w:hAnsi="Palatino Linotype" w:cs="Palatino Linotype"/>
          <w:b/>
          <w:sz w:val="22"/>
          <w:szCs w:val="22"/>
        </w:rPr>
        <w:t>Sujeto Obligado: Cámara de Diputados</w:t>
      </w:r>
    </w:p>
    <w:p w14:paraId="0B83C998" w14:textId="77777777" w:rsidR="004A182D" w:rsidRPr="0029628E" w:rsidRDefault="004A182D">
      <w:pPr>
        <w:ind w:left="720"/>
        <w:jc w:val="both"/>
        <w:rPr>
          <w:rFonts w:ascii="Palatino Linotype" w:eastAsia="Palatino Linotype" w:hAnsi="Palatino Linotype" w:cs="Palatino Linotype"/>
          <w:sz w:val="22"/>
          <w:szCs w:val="22"/>
        </w:rPr>
      </w:pPr>
    </w:p>
    <w:tbl>
      <w:tblPr>
        <w:tblStyle w:val="affa"/>
        <w:tblW w:w="109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1335"/>
        <w:gridCol w:w="2126"/>
        <w:gridCol w:w="2610"/>
        <w:gridCol w:w="1785"/>
      </w:tblGrid>
      <w:tr w:rsidR="004A182D" w:rsidRPr="0029628E" w14:paraId="4FCB26F4" w14:textId="77777777">
        <w:trPr>
          <w:trHeight w:val="144"/>
          <w:jc w:val="center"/>
        </w:trPr>
        <w:tc>
          <w:tcPr>
            <w:tcW w:w="3060" w:type="dxa"/>
            <w:tcBorders>
              <w:right w:val="nil"/>
            </w:tcBorders>
            <w:shd w:val="clear" w:color="auto" w:fill="BFBFBF"/>
          </w:tcPr>
          <w:p w14:paraId="59D991FA" w14:textId="77777777" w:rsidR="004A182D" w:rsidRPr="0029628E" w:rsidRDefault="004A182D">
            <w:pPr>
              <w:jc w:val="both"/>
              <w:rPr>
                <w:rFonts w:ascii="Palatino Linotype" w:eastAsia="Palatino Linotype" w:hAnsi="Palatino Linotype" w:cs="Palatino Linotype"/>
              </w:rPr>
            </w:pPr>
          </w:p>
        </w:tc>
        <w:tc>
          <w:tcPr>
            <w:tcW w:w="7856" w:type="dxa"/>
            <w:gridSpan w:val="4"/>
            <w:tcBorders>
              <w:left w:val="nil"/>
              <w:right w:val="single" w:sz="4" w:space="0" w:color="000000"/>
            </w:tcBorders>
            <w:shd w:val="clear" w:color="auto" w:fill="BFBFBF"/>
          </w:tcPr>
          <w:p w14:paraId="0AC201C9"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 xml:space="preserve">       Variables de evaluación (puntaje obtenido)</w:t>
            </w:r>
          </w:p>
        </w:tc>
      </w:tr>
      <w:tr w:rsidR="004A182D" w:rsidRPr="0029628E" w14:paraId="415BDF7E" w14:textId="77777777">
        <w:trPr>
          <w:trHeight w:val="2289"/>
          <w:jc w:val="center"/>
        </w:trPr>
        <w:tc>
          <w:tcPr>
            <w:tcW w:w="3060" w:type="dxa"/>
            <w:shd w:val="clear" w:color="auto" w:fill="D9D9D9"/>
            <w:vAlign w:val="center"/>
          </w:tcPr>
          <w:p w14:paraId="3FA23B8D"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lastRenderedPageBreak/>
              <w:t>Nombre de la práctica</w:t>
            </w:r>
          </w:p>
        </w:tc>
        <w:tc>
          <w:tcPr>
            <w:tcW w:w="1335" w:type="dxa"/>
            <w:shd w:val="clear" w:color="auto" w:fill="D9D9D9"/>
            <w:vAlign w:val="center"/>
          </w:tcPr>
          <w:p w14:paraId="4DD3730D"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Calidad de la información (máx. 40)</w:t>
            </w:r>
          </w:p>
        </w:tc>
        <w:tc>
          <w:tcPr>
            <w:tcW w:w="2126" w:type="dxa"/>
            <w:shd w:val="clear" w:color="auto" w:fill="D9D9D9"/>
            <w:vAlign w:val="center"/>
          </w:tcPr>
          <w:p w14:paraId="43F1A9F7"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Contabilización de consultas o reutilización de la información en medios de difusión</w:t>
            </w:r>
          </w:p>
          <w:p w14:paraId="29124651"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610" w:type="dxa"/>
            <w:shd w:val="clear" w:color="auto" w:fill="D9D9D9"/>
            <w:vAlign w:val="center"/>
          </w:tcPr>
          <w:p w14:paraId="3D20663F"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La participación ciudadana efectiva e informada en el proceso de publicación y difusión de información proactiva</w:t>
            </w:r>
          </w:p>
          <w:p w14:paraId="1EFF4A0B"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1785" w:type="dxa"/>
            <w:shd w:val="clear" w:color="auto" w:fill="D9D9D9"/>
            <w:vAlign w:val="center"/>
          </w:tcPr>
          <w:p w14:paraId="42C84297"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Efectos positivos generados a partir de la información difundida en el marco de la política de TP</w:t>
            </w:r>
          </w:p>
          <w:p w14:paraId="17AF7658"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r>
      <w:tr w:rsidR="004A182D" w:rsidRPr="0029628E" w14:paraId="22F8C6A9" w14:textId="77777777">
        <w:trPr>
          <w:trHeight w:val="816"/>
          <w:jc w:val="center"/>
        </w:trPr>
        <w:tc>
          <w:tcPr>
            <w:tcW w:w="3060" w:type="dxa"/>
            <w:vAlign w:val="center"/>
          </w:tcPr>
          <w:p w14:paraId="7C99B039"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i/>
                <w:color w:val="000000"/>
              </w:rPr>
              <w:t>Denuncia Electrónica de la Cámara de Diputados del Estado Libre y Soberano de México</w:t>
            </w:r>
          </w:p>
          <w:p w14:paraId="2F0A778A" w14:textId="77777777" w:rsidR="004A182D" w:rsidRPr="0029628E" w:rsidRDefault="00B305A7">
            <w:pPr>
              <w:jc w:val="both"/>
              <w:rPr>
                <w:rFonts w:ascii="Palatino Linotype" w:eastAsia="Palatino Linotype" w:hAnsi="Palatino Linotype" w:cs="Palatino Linotype"/>
                <w:b/>
                <w:i/>
              </w:rPr>
            </w:pPr>
            <w:r w:rsidRPr="0029628E">
              <w:rPr>
                <w:rFonts w:ascii="Palatino Linotype" w:eastAsia="Palatino Linotype" w:hAnsi="Palatino Linotype" w:cs="Palatino Linotype"/>
                <w:b/>
                <w:i/>
                <w:color w:val="000000"/>
              </w:rPr>
              <w:t>PUNTAJE TOTAL: 100 pts.</w:t>
            </w:r>
          </w:p>
        </w:tc>
        <w:tc>
          <w:tcPr>
            <w:tcW w:w="1335" w:type="dxa"/>
            <w:vAlign w:val="center"/>
          </w:tcPr>
          <w:p w14:paraId="3F98B449"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40</w:t>
            </w:r>
          </w:p>
        </w:tc>
        <w:tc>
          <w:tcPr>
            <w:tcW w:w="2126" w:type="dxa"/>
            <w:vAlign w:val="center"/>
          </w:tcPr>
          <w:p w14:paraId="6049357A"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c>
          <w:tcPr>
            <w:tcW w:w="2610" w:type="dxa"/>
            <w:vAlign w:val="center"/>
          </w:tcPr>
          <w:p w14:paraId="739564CE"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c>
          <w:tcPr>
            <w:tcW w:w="1785" w:type="dxa"/>
            <w:vAlign w:val="center"/>
          </w:tcPr>
          <w:p w14:paraId="45492AB9"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r>
      <w:tr w:rsidR="004A182D" w:rsidRPr="0029628E" w14:paraId="7BA24449" w14:textId="77777777">
        <w:trPr>
          <w:trHeight w:val="816"/>
          <w:jc w:val="center"/>
        </w:trPr>
        <w:tc>
          <w:tcPr>
            <w:tcW w:w="10916" w:type="dxa"/>
            <w:gridSpan w:val="5"/>
            <w:vAlign w:val="center"/>
          </w:tcPr>
          <w:p w14:paraId="3CEA17DD"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Esta práctica, proporciona información en un instructivo con conocimientos importantes generales en tema de responsabilidades administrativas y las instrucciones paso a paso para la generación exitosa una denuncia electrónica, georreferenciación de denuncias presentadas durante el año 2022 y estadísticas descargables en Datos abiertos con un formato “CSV”. Así mismo utilizando como medios de difusión alternos la colocación de placas acrílicas de Ventanilla electrónica en los edificios de los palacios municipales de los 125 municipios del Estado de México, así como en los inmuebles del Poder Legislativo, que contienen los datos para presentar denuncias electrónicas, datos de contacto, así como el enlace y un código QR para el acceso.</w:t>
            </w:r>
          </w:p>
        </w:tc>
      </w:tr>
    </w:tbl>
    <w:p w14:paraId="1B229DE8" w14:textId="77777777" w:rsidR="004A182D" w:rsidRPr="0029628E" w:rsidRDefault="004A182D">
      <w:pPr>
        <w:ind w:left="720"/>
        <w:jc w:val="both"/>
        <w:rPr>
          <w:rFonts w:ascii="Palatino Linotype" w:eastAsia="Palatino Linotype" w:hAnsi="Palatino Linotype" w:cs="Palatino Linotype"/>
          <w:b/>
          <w:sz w:val="22"/>
          <w:szCs w:val="22"/>
        </w:rPr>
      </w:pPr>
    </w:p>
    <w:p w14:paraId="1A108AA6" w14:textId="77777777" w:rsidR="004A182D" w:rsidRPr="0029628E" w:rsidRDefault="00B305A7">
      <w:pPr>
        <w:numPr>
          <w:ilvl w:val="0"/>
          <w:numId w:val="1"/>
        </w:numPr>
        <w:jc w:val="both"/>
        <w:rPr>
          <w:rFonts w:ascii="Palatino Linotype" w:eastAsia="Palatino Linotype" w:hAnsi="Palatino Linotype" w:cs="Palatino Linotype"/>
          <w:sz w:val="22"/>
          <w:szCs w:val="22"/>
        </w:rPr>
      </w:pPr>
      <w:r w:rsidRPr="0029628E">
        <w:rPr>
          <w:rFonts w:ascii="Palatino Linotype" w:eastAsia="Palatino Linotype" w:hAnsi="Palatino Linotype" w:cs="Palatino Linotype"/>
          <w:b/>
          <w:sz w:val="22"/>
          <w:szCs w:val="22"/>
        </w:rPr>
        <w:t>Sujeto Obligado: Organismo Descentralizado de Agua Potable, Alcantarillado y Saneamiento del Municipio de Nezahualcóyotl</w:t>
      </w:r>
    </w:p>
    <w:p w14:paraId="07A3D315" w14:textId="77777777" w:rsidR="004A182D" w:rsidRPr="0029628E" w:rsidRDefault="004A182D">
      <w:pPr>
        <w:jc w:val="both"/>
        <w:rPr>
          <w:rFonts w:ascii="Palatino Linotype" w:eastAsia="Palatino Linotype" w:hAnsi="Palatino Linotype" w:cs="Palatino Linotype"/>
          <w:b/>
          <w:sz w:val="22"/>
          <w:szCs w:val="22"/>
        </w:rPr>
      </w:pPr>
    </w:p>
    <w:tbl>
      <w:tblPr>
        <w:tblStyle w:val="affb"/>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rsidRPr="0029628E" w14:paraId="1FCA87CA" w14:textId="77777777">
        <w:trPr>
          <w:trHeight w:val="144"/>
          <w:jc w:val="center"/>
        </w:trPr>
        <w:tc>
          <w:tcPr>
            <w:tcW w:w="2520" w:type="dxa"/>
            <w:tcBorders>
              <w:right w:val="nil"/>
            </w:tcBorders>
            <w:shd w:val="clear" w:color="auto" w:fill="BFBFBF"/>
          </w:tcPr>
          <w:p w14:paraId="32E578C3" w14:textId="77777777" w:rsidR="004A182D" w:rsidRPr="0029628E"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2856AA28"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Variables de evaluación (puntaje obtenido)</w:t>
            </w:r>
          </w:p>
        </w:tc>
      </w:tr>
      <w:tr w:rsidR="004A182D" w:rsidRPr="0029628E" w14:paraId="4161710D" w14:textId="77777777">
        <w:trPr>
          <w:trHeight w:val="1191"/>
          <w:jc w:val="center"/>
        </w:trPr>
        <w:tc>
          <w:tcPr>
            <w:tcW w:w="2520" w:type="dxa"/>
            <w:shd w:val="clear" w:color="auto" w:fill="D9D9D9"/>
            <w:vAlign w:val="center"/>
          </w:tcPr>
          <w:p w14:paraId="37C82042"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Nombre de la práctica</w:t>
            </w:r>
          </w:p>
        </w:tc>
        <w:tc>
          <w:tcPr>
            <w:tcW w:w="1720" w:type="dxa"/>
            <w:shd w:val="clear" w:color="auto" w:fill="D9D9D9"/>
            <w:vAlign w:val="center"/>
          </w:tcPr>
          <w:p w14:paraId="138A4F95"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Calidad de la información (máx. 40)</w:t>
            </w:r>
          </w:p>
        </w:tc>
        <w:tc>
          <w:tcPr>
            <w:tcW w:w="2060" w:type="dxa"/>
            <w:shd w:val="clear" w:color="auto" w:fill="D9D9D9"/>
            <w:vAlign w:val="center"/>
          </w:tcPr>
          <w:p w14:paraId="3C1BC52C"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Contabilización de consultas o reutilización de la información en medios de difusión</w:t>
            </w:r>
          </w:p>
          <w:p w14:paraId="1067EBC0"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lastRenderedPageBreak/>
              <w:t>(máx. 20)</w:t>
            </w:r>
          </w:p>
        </w:tc>
        <w:tc>
          <w:tcPr>
            <w:tcW w:w="2200" w:type="dxa"/>
            <w:shd w:val="clear" w:color="auto" w:fill="D9D9D9"/>
            <w:vAlign w:val="center"/>
          </w:tcPr>
          <w:p w14:paraId="7DCBD227"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lastRenderedPageBreak/>
              <w:t xml:space="preserve">La participación ciudadana efectiva e informada en el proceso de publicación y difusión de </w:t>
            </w:r>
            <w:r w:rsidRPr="0029628E">
              <w:rPr>
                <w:rFonts w:ascii="Palatino Linotype" w:eastAsia="Palatino Linotype" w:hAnsi="Palatino Linotype" w:cs="Palatino Linotype"/>
                <w:b/>
              </w:rPr>
              <w:lastRenderedPageBreak/>
              <w:t>información proactiva</w:t>
            </w:r>
          </w:p>
          <w:p w14:paraId="0F4A2539"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060" w:type="dxa"/>
            <w:shd w:val="clear" w:color="auto" w:fill="D9D9D9"/>
            <w:vAlign w:val="center"/>
          </w:tcPr>
          <w:p w14:paraId="2A82A359"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lastRenderedPageBreak/>
              <w:t>Efectos positivos generados a partir de la información difundida en el marco de la política de TP</w:t>
            </w:r>
          </w:p>
          <w:p w14:paraId="70C1442D"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lastRenderedPageBreak/>
              <w:t>(máx. 20)</w:t>
            </w:r>
          </w:p>
        </w:tc>
      </w:tr>
      <w:tr w:rsidR="004A182D" w:rsidRPr="0029628E" w14:paraId="457207D5" w14:textId="77777777">
        <w:trPr>
          <w:trHeight w:val="816"/>
          <w:jc w:val="center"/>
        </w:trPr>
        <w:tc>
          <w:tcPr>
            <w:tcW w:w="2520" w:type="dxa"/>
            <w:vAlign w:val="center"/>
          </w:tcPr>
          <w:p w14:paraId="523ADF8E"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i/>
              </w:rPr>
              <w:lastRenderedPageBreak/>
              <w:t>Tu borrón y cuenta nueva, cerca de ti</w:t>
            </w:r>
            <w:r w:rsidRPr="0029628E">
              <w:rPr>
                <w:rFonts w:ascii="Palatino Linotype" w:eastAsia="Palatino Linotype" w:hAnsi="Palatino Linotype" w:cs="Palatino Linotype"/>
                <w:i/>
              </w:rPr>
              <w:br/>
            </w:r>
            <w:r w:rsidRPr="0029628E">
              <w:rPr>
                <w:rFonts w:ascii="Palatino Linotype" w:eastAsia="Palatino Linotype" w:hAnsi="Palatino Linotype" w:cs="Palatino Linotype"/>
                <w:b/>
                <w:i/>
              </w:rPr>
              <w:t>PUNTAJE TOTAL: 0 pts.</w:t>
            </w:r>
          </w:p>
        </w:tc>
        <w:tc>
          <w:tcPr>
            <w:tcW w:w="1720" w:type="dxa"/>
            <w:vAlign w:val="center"/>
          </w:tcPr>
          <w:p w14:paraId="379F30A4"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c>
          <w:tcPr>
            <w:tcW w:w="2060" w:type="dxa"/>
            <w:vAlign w:val="center"/>
          </w:tcPr>
          <w:p w14:paraId="7119C630"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c>
          <w:tcPr>
            <w:tcW w:w="2200" w:type="dxa"/>
            <w:vAlign w:val="center"/>
          </w:tcPr>
          <w:p w14:paraId="04D50BA3"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c>
          <w:tcPr>
            <w:tcW w:w="2060" w:type="dxa"/>
            <w:vAlign w:val="center"/>
          </w:tcPr>
          <w:p w14:paraId="7C2C2AC7"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r>
      <w:tr w:rsidR="004A182D" w:rsidRPr="0029628E" w14:paraId="0ED33FD0" w14:textId="77777777">
        <w:trPr>
          <w:trHeight w:val="816"/>
          <w:jc w:val="center"/>
        </w:trPr>
        <w:tc>
          <w:tcPr>
            <w:tcW w:w="10560" w:type="dxa"/>
            <w:gridSpan w:val="5"/>
            <w:vAlign w:val="center"/>
          </w:tcPr>
          <w:p w14:paraId="42A353D1"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b/>
              </w:rPr>
              <w:t xml:space="preserve">Observaciones: </w:t>
            </w:r>
            <w:r w:rsidRPr="0029628E">
              <w:rPr>
                <w:rFonts w:ascii="Palatino Linotype" w:eastAsia="Palatino Linotype" w:hAnsi="Palatino Linotype" w:cs="Palatino Linotype"/>
              </w:rPr>
              <w:t>Esta propuesta consiste en un medio para agilizar el pago de un impuesto municipal, por lo que, no se trata de una práctica de Transparencia Proactiva.</w:t>
            </w:r>
          </w:p>
        </w:tc>
      </w:tr>
      <w:tr w:rsidR="004A182D" w:rsidRPr="0029628E" w14:paraId="1680966E" w14:textId="77777777">
        <w:trPr>
          <w:trHeight w:val="816"/>
          <w:jc w:val="center"/>
        </w:trPr>
        <w:tc>
          <w:tcPr>
            <w:tcW w:w="10560" w:type="dxa"/>
            <w:gridSpan w:val="5"/>
            <w:vAlign w:val="center"/>
          </w:tcPr>
          <w:p w14:paraId="5943BB98"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 xml:space="preserve">Recomendación: </w:t>
            </w:r>
            <w:r w:rsidRPr="0029628E">
              <w:rPr>
                <w:rFonts w:ascii="Palatino Linotype" w:eastAsia="Palatino Linotype" w:hAnsi="Palatino Linotype" w:cs="Palatino Linotype"/>
              </w:rPr>
              <w:t>Se sugiere al Sujeto Obligado atender las observaciones, a fin de que se pueda llevar a cabo la implementación de la práctica de transparencia proactiva, tomando en consideración que estas prácticas deben contar con medios alternos de difusión, participación ciudadana, beneficios obtenidos a partir de la publicación de la información.</w:t>
            </w:r>
          </w:p>
        </w:tc>
      </w:tr>
    </w:tbl>
    <w:p w14:paraId="5E17B620" w14:textId="77777777" w:rsidR="004A182D" w:rsidRPr="0029628E" w:rsidRDefault="004A182D">
      <w:pPr>
        <w:ind w:right="-425"/>
        <w:jc w:val="both"/>
        <w:rPr>
          <w:rFonts w:ascii="Palatino Linotype" w:eastAsia="Palatino Linotype" w:hAnsi="Palatino Linotype" w:cs="Palatino Linotype"/>
          <w:b/>
          <w:sz w:val="22"/>
          <w:szCs w:val="22"/>
        </w:rPr>
      </w:pPr>
    </w:p>
    <w:p w14:paraId="4EB2E45B" w14:textId="77777777" w:rsidR="004A182D" w:rsidRPr="0029628E" w:rsidRDefault="00B305A7">
      <w:pPr>
        <w:numPr>
          <w:ilvl w:val="0"/>
          <w:numId w:val="1"/>
        </w:numPr>
        <w:jc w:val="both"/>
        <w:rPr>
          <w:rFonts w:ascii="Palatino Linotype" w:eastAsia="Palatino Linotype" w:hAnsi="Palatino Linotype" w:cs="Palatino Linotype"/>
          <w:sz w:val="22"/>
          <w:szCs w:val="22"/>
        </w:rPr>
      </w:pPr>
      <w:r w:rsidRPr="0029628E">
        <w:rPr>
          <w:rFonts w:ascii="Palatino Linotype" w:eastAsia="Palatino Linotype" w:hAnsi="Palatino Linotype" w:cs="Palatino Linotype"/>
          <w:b/>
          <w:sz w:val="22"/>
          <w:szCs w:val="22"/>
        </w:rPr>
        <w:t>Sujeto Obligado: Metepec</w:t>
      </w:r>
    </w:p>
    <w:p w14:paraId="3FEF6521" w14:textId="77777777" w:rsidR="004A182D" w:rsidRPr="0029628E" w:rsidRDefault="004A182D">
      <w:pPr>
        <w:ind w:left="720"/>
        <w:jc w:val="both"/>
        <w:rPr>
          <w:rFonts w:ascii="Palatino Linotype" w:eastAsia="Palatino Linotype" w:hAnsi="Palatino Linotype" w:cs="Palatino Linotype"/>
          <w:b/>
          <w:sz w:val="22"/>
          <w:szCs w:val="22"/>
        </w:rPr>
      </w:pPr>
    </w:p>
    <w:tbl>
      <w:tblPr>
        <w:tblStyle w:val="affc"/>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rsidRPr="0029628E" w14:paraId="7D1C16D6" w14:textId="77777777">
        <w:trPr>
          <w:trHeight w:val="144"/>
          <w:jc w:val="center"/>
        </w:trPr>
        <w:tc>
          <w:tcPr>
            <w:tcW w:w="2520" w:type="dxa"/>
            <w:tcBorders>
              <w:right w:val="nil"/>
            </w:tcBorders>
            <w:shd w:val="clear" w:color="auto" w:fill="BFBFBF"/>
          </w:tcPr>
          <w:p w14:paraId="5E07764F" w14:textId="77777777" w:rsidR="004A182D" w:rsidRPr="0029628E"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5F528DF0"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Variables de evaluación (puntaje obtenido)</w:t>
            </w:r>
          </w:p>
        </w:tc>
      </w:tr>
      <w:tr w:rsidR="004A182D" w:rsidRPr="0029628E" w14:paraId="32D27BAF" w14:textId="77777777">
        <w:trPr>
          <w:trHeight w:val="1191"/>
          <w:jc w:val="center"/>
        </w:trPr>
        <w:tc>
          <w:tcPr>
            <w:tcW w:w="2520" w:type="dxa"/>
            <w:shd w:val="clear" w:color="auto" w:fill="D9D9D9"/>
            <w:vAlign w:val="center"/>
          </w:tcPr>
          <w:p w14:paraId="39A50A1A"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Nombre de la práctica</w:t>
            </w:r>
          </w:p>
        </w:tc>
        <w:tc>
          <w:tcPr>
            <w:tcW w:w="1720" w:type="dxa"/>
            <w:shd w:val="clear" w:color="auto" w:fill="D9D9D9"/>
            <w:vAlign w:val="center"/>
          </w:tcPr>
          <w:p w14:paraId="0B8152C0"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Calidad de la información (máx. 40)</w:t>
            </w:r>
          </w:p>
        </w:tc>
        <w:tc>
          <w:tcPr>
            <w:tcW w:w="2060" w:type="dxa"/>
            <w:shd w:val="clear" w:color="auto" w:fill="D9D9D9"/>
            <w:vAlign w:val="center"/>
          </w:tcPr>
          <w:p w14:paraId="7B505847"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Contabilización de consultas o reutilización de la información en medios de difusión</w:t>
            </w:r>
          </w:p>
          <w:p w14:paraId="54579567"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200" w:type="dxa"/>
            <w:shd w:val="clear" w:color="auto" w:fill="D9D9D9"/>
            <w:vAlign w:val="center"/>
          </w:tcPr>
          <w:p w14:paraId="3F0B62C4"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La participación ciudadana efectiva e informada en el proceso de publicación y difusión de información proactiva</w:t>
            </w:r>
          </w:p>
          <w:p w14:paraId="32D8C495"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060" w:type="dxa"/>
            <w:shd w:val="clear" w:color="auto" w:fill="D9D9D9"/>
            <w:vAlign w:val="center"/>
          </w:tcPr>
          <w:p w14:paraId="40FA57A1"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Efectos positivos generados a partir de la información difundida en el marco de la política de TP</w:t>
            </w:r>
          </w:p>
          <w:p w14:paraId="5F008A9C"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r>
      <w:tr w:rsidR="004A182D" w:rsidRPr="0029628E" w14:paraId="13FD9B0E" w14:textId="77777777">
        <w:trPr>
          <w:trHeight w:val="816"/>
          <w:jc w:val="center"/>
        </w:trPr>
        <w:tc>
          <w:tcPr>
            <w:tcW w:w="2520" w:type="dxa"/>
            <w:vAlign w:val="center"/>
          </w:tcPr>
          <w:p w14:paraId="4FDFA976"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i/>
              </w:rPr>
              <w:t>Zendesk (Metepec*7311)</w:t>
            </w:r>
          </w:p>
          <w:p w14:paraId="5274F93F"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b/>
                <w:i/>
              </w:rPr>
              <w:t>PUNTAJE TOTAL: 0 pts.</w:t>
            </w:r>
          </w:p>
        </w:tc>
        <w:tc>
          <w:tcPr>
            <w:tcW w:w="1720" w:type="dxa"/>
            <w:vAlign w:val="center"/>
          </w:tcPr>
          <w:p w14:paraId="6C8AB682"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c>
          <w:tcPr>
            <w:tcW w:w="2060" w:type="dxa"/>
            <w:vAlign w:val="center"/>
          </w:tcPr>
          <w:p w14:paraId="20888427"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c>
          <w:tcPr>
            <w:tcW w:w="2200" w:type="dxa"/>
            <w:vAlign w:val="center"/>
          </w:tcPr>
          <w:p w14:paraId="30428770"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c>
          <w:tcPr>
            <w:tcW w:w="2060" w:type="dxa"/>
            <w:vAlign w:val="center"/>
          </w:tcPr>
          <w:p w14:paraId="0352A12B"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r>
      <w:tr w:rsidR="004A182D" w:rsidRPr="0029628E" w14:paraId="38717CC9" w14:textId="77777777">
        <w:trPr>
          <w:trHeight w:val="816"/>
          <w:jc w:val="center"/>
        </w:trPr>
        <w:tc>
          <w:tcPr>
            <w:tcW w:w="10560" w:type="dxa"/>
            <w:gridSpan w:val="5"/>
            <w:vAlign w:val="center"/>
          </w:tcPr>
          <w:p w14:paraId="033236EB" w14:textId="43572E44"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b/>
              </w:rPr>
              <w:lastRenderedPageBreak/>
              <w:t xml:space="preserve">Observaciones: </w:t>
            </w:r>
            <w:r w:rsidRPr="0029628E">
              <w:rPr>
                <w:rFonts w:ascii="Palatino Linotype" w:eastAsia="Palatino Linotype" w:hAnsi="Palatino Linotype" w:cs="Palatino Linotype"/>
              </w:rPr>
              <w:t xml:space="preserve">Esta propuesta consiste en </w:t>
            </w:r>
            <w:r w:rsidR="003A4F4A" w:rsidRPr="0029628E">
              <w:rPr>
                <w:rFonts w:ascii="Palatino Linotype" w:eastAsia="Palatino Linotype" w:hAnsi="Palatino Linotype" w:cs="Palatino Linotype"/>
              </w:rPr>
              <w:t>una plataforma digital</w:t>
            </w:r>
            <w:r w:rsidRPr="0029628E">
              <w:rPr>
                <w:rFonts w:ascii="Palatino Linotype" w:eastAsia="Palatino Linotype" w:hAnsi="Palatino Linotype" w:cs="Palatino Linotype"/>
              </w:rPr>
              <w:t xml:space="preserve"> para agilizar trámites y servicios, por lo que, no se trata de una práctica de Transparencia Proactiva.</w:t>
            </w:r>
          </w:p>
        </w:tc>
      </w:tr>
      <w:tr w:rsidR="004A182D" w:rsidRPr="0029628E" w14:paraId="759FB2DB" w14:textId="77777777">
        <w:trPr>
          <w:trHeight w:val="816"/>
          <w:jc w:val="center"/>
        </w:trPr>
        <w:tc>
          <w:tcPr>
            <w:tcW w:w="10560" w:type="dxa"/>
            <w:gridSpan w:val="5"/>
            <w:vAlign w:val="center"/>
          </w:tcPr>
          <w:p w14:paraId="74CCF353"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b/>
              </w:rPr>
              <w:t xml:space="preserve">Recomendación: </w:t>
            </w:r>
            <w:r w:rsidRPr="0029628E">
              <w:rPr>
                <w:rFonts w:ascii="Palatino Linotype" w:eastAsia="Palatino Linotype" w:hAnsi="Palatino Linotype" w:cs="Palatino Linotype"/>
              </w:rPr>
              <w:t>Se sugiere al Sujeto Obligado atender las observaciones, a fin de que se pueda llevar a cabo la implementación de la práctica de transparencia proactiva, tomando en consideración que estas prácticas deben contar con medios alternos de difusión, participación ciudadana, beneficios obtenidos a partir de la publicación de la información.</w:t>
            </w:r>
          </w:p>
        </w:tc>
      </w:tr>
    </w:tbl>
    <w:p w14:paraId="0A9D7792" w14:textId="77777777" w:rsidR="004A182D" w:rsidRPr="0029628E" w:rsidRDefault="004A182D">
      <w:pPr>
        <w:ind w:right="-425"/>
        <w:jc w:val="both"/>
        <w:rPr>
          <w:rFonts w:ascii="Palatino Linotype" w:eastAsia="Palatino Linotype" w:hAnsi="Palatino Linotype" w:cs="Palatino Linotype"/>
          <w:b/>
          <w:sz w:val="22"/>
          <w:szCs w:val="22"/>
        </w:rPr>
      </w:pPr>
    </w:p>
    <w:p w14:paraId="5600C0D4" w14:textId="77777777" w:rsidR="004A182D" w:rsidRPr="0029628E" w:rsidRDefault="00B305A7">
      <w:pPr>
        <w:numPr>
          <w:ilvl w:val="0"/>
          <w:numId w:val="1"/>
        </w:numPr>
        <w:jc w:val="both"/>
        <w:rPr>
          <w:rFonts w:ascii="Palatino Linotype" w:eastAsia="Palatino Linotype" w:hAnsi="Palatino Linotype" w:cs="Palatino Linotype"/>
          <w:sz w:val="22"/>
          <w:szCs w:val="22"/>
        </w:rPr>
      </w:pPr>
      <w:r w:rsidRPr="0029628E">
        <w:rPr>
          <w:rFonts w:ascii="Palatino Linotype" w:eastAsia="Palatino Linotype" w:hAnsi="Palatino Linotype" w:cs="Palatino Linotype"/>
          <w:b/>
          <w:sz w:val="22"/>
          <w:szCs w:val="22"/>
        </w:rPr>
        <w:t>Sujeto Obligado: Tribunal de Justicia Administrativa del Estado de México</w:t>
      </w:r>
    </w:p>
    <w:p w14:paraId="75F265F8" w14:textId="77777777" w:rsidR="004A182D" w:rsidRPr="0029628E" w:rsidRDefault="004A182D">
      <w:pPr>
        <w:ind w:left="720"/>
        <w:jc w:val="both"/>
        <w:rPr>
          <w:rFonts w:ascii="Palatino Linotype" w:eastAsia="Palatino Linotype" w:hAnsi="Palatino Linotype" w:cs="Palatino Linotype"/>
          <w:b/>
          <w:sz w:val="22"/>
          <w:szCs w:val="22"/>
        </w:rPr>
      </w:pPr>
    </w:p>
    <w:tbl>
      <w:tblPr>
        <w:tblStyle w:val="affd"/>
        <w:tblW w:w="109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9"/>
        <w:gridCol w:w="1771"/>
        <w:gridCol w:w="2126"/>
        <w:gridCol w:w="2268"/>
        <w:gridCol w:w="2126"/>
      </w:tblGrid>
      <w:tr w:rsidR="004A182D" w:rsidRPr="0029628E" w14:paraId="29D9D116" w14:textId="77777777">
        <w:trPr>
          <w:trHeight w:val="144"/>
          <w:jc w:val="center"/>
        </w:trPr>
        <w:tc>
          <w:tcPr>
            <w:tcW w:w="2619" w:type="dxa"/>
            <w:tcBorders>
              <w:right w:val="nil"/>
            </w:tcBorders>
            <w:shd w:val="clear" w:color="auto" w:fill="BFBFBF"/>
          </w:tcPr>
          <w:p w14:paraId="6F3EDCF1" w14:textId="77777777" w:rsidR="004A182D" w:rsidRPr="0029628E" w:rsidRDefault="004A182D">
            <w:pPr>
              <w:jc w:val="both"/>
              <w:rPr>
                <w:rFonts w:ascii="Palatino Linotype" w:eastAsia="Palatino Linotype" w:hAnsi="Palatino Linotype" w:cs="Palatino Linotype"/>
                <w:b/>
              </w:rPr>
            </w:pPr>
          </w:p>
        </w:tc>
        <w:tc>
          <w:tcPr>
            <w:tcW w:w="8291" w:type="dxa"/>
            <w:gridSpan w:val="4"/>
            <w:tcBorders>
              <w:left w:val="nil"/>
            </w:tcBorders>
            <w:shd w:val="clear" w:color="auto" w:fill="BFBFBF"/>
          </w:tcPr>
          <w:p w14:paraId="59AF0182"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Variables de evaluación (puntaje obtenido)</w:t>
            </w:r>
          </w:p>
        </w:tc>
      </w:tr>
      <w:tr w:rsidR="004A182D" w:rsidRPr="0029628E" w14:paraId="70793203" w14:textId="77777777">
        <w:trPr>
          <w:trHeight w:val="1191"/>
          <w:jc w:val="center"/>
        </w:trPr>
        <w:tc>
          <w:tcPr>
            <w:tcW w:w="2619" w:type="dxa"/>
            <w:shd w:val="clear" w:color="auto" w:fill="D9D9D9"/>
            <w:vAlign w:val="center"/>
          </w:tcPr>
          <w:p w14:paraId="2437124F"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Nombre de la práctica</w:t>
            </w:r>
          </w:p>
        </w:tc>
        <w:tc>
          <w:tcPr>
            <w:tcW w:w="1771" w:type="dxa"/>
            <w:shd w:val="clear" w:color="auto" w:fill="D9D9D9"/>
            <w:vAlign w:val="center"/>
          </w:tcPr>
          <w:p w14:paraId="6FC627F4"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Calidad de la información (máx. 40)</w:t>
            </w:r>
          </w:p>
        </w:tc>
        <w:tc>
          <w:tcPr>
            <w:tcW w:w="2126" w:type="dxa"/>
            <w:shd w:val="clear" w:color="auto" w:fill="D9D9D9"/>
            <w:vAlign w:val="center"/>
          </w:tcPr>
          <w:p w14:paraId="1FF7B1E1"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Contabilización de consultas o reutilización de la información en medios de difusión</w:t>
            </w:r>
          </w:p>
          <w:p w14:paraId="7C6FD07D"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268" w:type="dxa"/>
            <w:shd w:val="clear" w:color="auto" w:fill="D9D9D9"/>
            <w:vAlign w:val="center"/>
          </w:tcPr>
          <w:p w14:paraId="689E3DC0"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La participación ciudadana efectiva e informada en el proceso de publicación y difusión de información proactiva</w:t>
            </w:r>
          </w:p>
          <w:p w14:paraId="19B3CFC9"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126" w:type="dxa"/>
            <w:shd w:val="clear" w:color="auto" w:fill="D9D9D9"/>
            <w:vAlign w:val="center"/>
          </w:tcPr>
          <w:p w14:paraId="22370E1D"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Efectos positivos generados a partir de la información difundida en el marco de la política de TP</w:t>
            </w:r>
          </w:p>
          <w:p w14:paraId="35253BF0"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r>
      <w:tr w:rsidR="004A182D" w:rsidRPr="0029628E" w14:paraId="251D8370" w14:textId="77777777">
        <w:trPr>
          <w:trHeight w:val="1461"/>
          <w:jc w:val="center"/>
        </w:trPr>
        <w:tc>
          <w:tcPr>
            <w:tcW w:w="2619" w:type="dxa"/>
            <w:vAlign w:val="center"/>
          </w:tcPr>
          <w:p w14:paraId="74809665"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i/>
              </w:rPr>
              <w:t>1.Servicios Digitales para la Justicia Administrativa en el Estado de México</w:t>
            </w:r>
            <w:r w:rsidRPr="0029628E">
              <w:rPr>
                <w:rFonts w:ascii="Palatino Linotype" w:eastAsia="Palatino Linotype" w:hAnsi="Palatino Linotype" w:cs="Palatino Linotype"/>
                <w:i/>
              </w:rPr>
              <w:br/>
            </w:r>
            <w:r w:rsidRPr="0029628E">
              <w:rPr>
                <w:rFonts w:ascii="Palatino Linotype" w:eastAsia="Palatino Linotype" w:hAnsi="Palatino Linotype" w:cs="Palatino Linotype"/>
                <w:b/>
                <w:i/>
                <w:color w:val="000000"/>
              </w:rPr>
              <w:t>PUNTAJE TOTAL: 100</w:t>
            </w:r>
            <w:r w:rsidRPr="0029628E">
              <w:rPr>
                <w:rFonts w:ascii="Palatino Linotype" w:eastAsia="Palatino Linotype" w:hAnsi="Palatino Linotype" w:cs="Palatino Linotype"/>
                <w:b/>
                <w:i/>
              </w:rPr>
              <w:t xml:space="preserve"> pts.</w:t>
            </w:r>
          </w:p>
        </w:tc>
        <w:tc>
          <w:tcPr>
            <w:tcW w:w="1771" w:type="dxa"/>
            <w:vAlign w:val="center"/>
          </w:tcPr>
          <w:p w14:paraId="0416A3E5"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40</w:t>
            </w:r>
          </w:p>
        </w:tc>
        <w:tc>
          <w:tcPr>
            <w:tcW w:w="2126" w:type="dxa"/>
            <w:vAlign w:val="center"/>
          </w:tcPr>
          <w:p w14:paraId="739A3DC3"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c>
          <w:tcPr>
            <w:tcW w:w="2268" w:type="dxa"/>
            <w:vAlign w:val="center"/>
          </w:tcPr>
          <w:p w14:paraId="7F405D2B"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c>
          <w:tcPr>
            <w:tcW w:w="2126" w:type="dxa"/>
            <w:vAlign w:val="center"/>
          </w:tcPr>
          <w:p w14:paraId="63433A39"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r>
      <w:tr w:rsidR="004A182D" w:rsidRPr="0029628E" w14:paraId="1A25F5E9" w14:textId="77777777">
        <w:trPr>
          <w:trHeight w:val="1231"/>
          <w:jc w:val="center"/>
        </w:trPr>
        <w:tc>
          <w:tcPr>
            <w:tcW w:w="2619" w:type="dxa"/>
            <w:vAlign w:val="center"/>
          </w:tcPr>
          <w:p w14:paraId="78481449"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i/>
              </w:rPr>
              <w:t>2.Tribunal Electrónico para la Justicia Administrativa</w:t>
            </w:r>
            <w:r w:rsidRPr="0029628E">
              <w:rPr>
                <w:rFonts w:ascii="Palatino Linotype" w:eastAsia="Palatino Linotype" w:hAnsi="Palatino Linotype" w:cs="Palatino Linotype"/>
                <w:i/>
              </w:rPr>
              <w:br/>
            </w:r>
            <w:r w:rsidRPr="0029628E">
              <w:rPr>
                <w:rFonts w:ascii="Palatino Linotype" w:eastAsia="Palatino Linotype" w:hAnsi="Palatino Linotype" w:cs="Palatino Linotype"/>
                <w:b/>
                <w:i/>
                <w:color w:val="000000"/>
              </w:rPr>
              <w:t xml:space="preserve">PUNTAJE TOTAL: 45 </w:t>
            </w:r>
            <w:r w:rsidRPr="0029628E">
              <w:rPr>
                <w:rFonts w:ascii="Palatino Linotype" w:eastAsia="Palatino Linotype" w:hAnsi="Palatino Linotype" w:cs="Palatino Linotype"/>
                <w:b/>
                <w:i/>
              </w:rPr>
              <w:t>pts.</w:t>
            </w:r>
          </w:p>
        </w:tc>
        <w:tc>
          <w:tcPr>
            <w:tcW w:w="1771" w:type="dxa"/>
            <w:vAlign w:val="center"/>
          </w:tcPr>
          <w:p w14:paraId="003F21FE"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0</w:t>
            </w:r>
          </w:p>
        </w:tc>
        <w:tc>
          <w:tcPr>
            <w:tcW w:w="2126" w:type="dxa"/>
            <w:vAlign w:val="center"/>
          </w:tcPr>
          <w:p w14:paraId="1107CF4A"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10</w:t>
            </w:r>
          </w:p>
        </w:tc>
        <w:tc>
          <w:tcPr>
            <w:tcW w:w="2268" w:type="dxa"/>
            <w:vAlign w:val="center"/>
          </w:tcPr>
          <w:p w14:paraId="73A7FE55"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15</w:t>
            </w:r>
          </w:p>
        </w:tc>
        <w:tc>
          <w:tcPr>
            <w:tcW w:w="2126" w:type="dxa"/>
            <w:vAlign w:val="center"/>
          </w:tcPr>
          <w:p w14:paraId="0ED4F0C9"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r>
      <w:tr w:rsidR="004A182D" w:rsidRPr="0029628E" w14:paraId="6376DE04" w14:textId="77777777">
        <w:trPr>
          <w:trHeight w:val="816"/>
          <w:jc w:val="center"/>
        </w:trPr>
        <w:tc>
          <w:tcPr>
            <w:tcW w:w="10910" w:type="dxa"/>
            <w:gridSpan w:val="5"/>
            <w:vAlign w:val="center"/>
          </w:tcPr>
          <w:p w14:paraId="3D57A989" w14:textId="6AC498EB"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lastRenderedPageBreak/>
              <w:t xml:space="preserve">La práctica </w:t>
            </w:r>
            <w:r w:rsidRPr="0029628E">
              <w:rPr>
                <w:rFonts w:ascii="Palatino Linotype" w:eastAsia="Palatino Linotype" w:hAnsi="Palatino Linotype" w:cs="Palatino Linotype"/>
                <w:i/>
              </w:rPr>
              <w:t>Servicios Digitales para la Justicia Administrativa en el Estado de México</w:t>
            </w:r>
            <w:r w:rsidRPr="0029628E">
              <w:rPr>
                <w:rFonts w:ascii="Palatino Linotype" w:eastAsia="Palatino Linotype" w:hAnsi="Palatino Linotype" w:cs="Palatino Linotype"/>
              </w:rPr>
              <w:t xml:space="preserve">, proporciona información acerca de Protección Civil al Interior del Tribunal que contiene: programa interno, ordenamiento legal, información de sus brigadistas, información para realizar servicio social en el Tribunal, como requisitos, carreras entre otros. Pone a disposición también un espacio para tramitar Citas en línea para acudir a cualquiera de las oficinas, Listado de Acuerdos para su consulta, un Portal para solicitar asesoría de parte del personal, Líneas de captura para el pago de derechos y aprovechamientos, un sistema para consulta de Jurisprudencias por época, registro, etc. </w:t>
            </w:r>
            <w:r w:rsidR="003A4F4A" w:rsidRPr="0029628E">
              <w:rPr>
                <w:rFonts w:ascii="Palatino Linotype" w:eastAsia="Palatino Linotype" w:hAnsi="Palatino Linotype" w:cs="Palatino Linotype"/>
              </w:rPr>
              <w:t>y Estrados</w:t>
            </w:r>
            <w:r w:rsidRPr="0029628E">
              <w:rPr>
                <w:rFonts w:ascii="Palatino Linotype" w:eastAsia="Palatino Linotype" w:hAnsi="Palatino Linotype" w:cs="Palatino Linotype"/>
              </w:rPr>
              <w:t xml:space="preserve"> digitales, reduciendo de esta manera costos económicos y sobre todo ahorro de tiempo para la ciudadanía, mejorando los trámites y servicios. Así mismo, utilizó como medios de difusión alternos sus redes sociales. Cuenta con estadísticas descargables en formatos de datos abiertos “CSV”, la información de esta práctica va dirigida a un grupo específico de la sociedad como servidores públicos del Tribunal y Abogados que hacen uso de la misma.</w:t>
            </w:r>
          </w:p>
          <w:p w14:paraId="670FC7F5"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rPr>
              <w:t>Derivado de la evaluación de la información remitida en la propuesta 2, se advierte que no se pudo evaluar la calidad de la información, debido a que para acceder al contenido se requiere crear usuario y contraseña.</w:t>
            </w:r>
          </w:p>
        </w:tc>
      </w:tr>
      <w:tr w:rsidR="004A182D" w:rsidRPr="0029628E" w14:paraId="6A97A04B" w14:textId="77777777">
        <w:trPr>
          <w:trHeight w:val="816"/>
          <w:jc w:val="center"/>
        </w:trPr>
        <w:tc>
          <w:tcPr>
            <w:tcW w:w="10910" w:type="dxa"/>
            <w:gridSpan w:val="5"/>
            <w:vAlign w:val="center"/>
          </w:tcPr>
          <w:p w14:paraId="62301B63"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 xml:space="preserve">Recomendación: </w:t>
            </w:r>
            <w:r w:rsidRPr="0029628E">
              <w:rPr>
                <w:rFonts w:ascii="Palatino Linotype" w:eastAsia="Palatino Linotype" w:hAnsi="Palatino Linotype" w:cs="Palatino Linotype"/>
              </w:rPr>
              <w:t>Se sugiere al Sujeto Obligado atender las observaciones, a fin de que se pueda llevar a cabo la implementación de la práctica de transparencia proactiva, tomando en consideración que estas prácticas deben contar con medios alternos de difusión, participación ciudadana, beneficios obtenidos a partir de la publicación de la información.</w:t>
            </w:r>
          </w:p>
        </w:tc>
      </w:tr>
    </w:tbl>
    <w:p w14:paraId="55ED5CB3" w14:textId="77777777" w:rsidR="004A182D" w:rsidRPr="0029628E" w:rsidRDefault="004A182D">
      <w:pPr>
        <w:ind w:left="720"/>
        <w:jc w:val="both"/>
        <w:rPr>
          <w:rFonts w:ascii="Palatino Linotype" w:eastAsia="Palatino Linotype" w:hAnsi="Palatino Linotype" w:cs="Palatino Linotype"/>
          <w:sz w:val="22"/>
          <w:szCs w:val="22"/>
        </w:rPr>
      </w:pPr>
    </w:p>
    <w:p w14:paraId="0E0A17BF" w14:textId="77777777" w:rsidR="004A182D" w:rsidRPr="0029628E" w:rsidRDefault="00B305A7">
      <w:pPr>
        <w:numPr>
          <w:ilvl w:val="0"/>
          <w:numId w:val="1"/>
        </w:numPr>
        <w:jc w:val="both"/>
        <w:rPr>
          <w:rFonts w:ascii="Palatino Linotype" w:eastAsia="Palatino Linotype" w:hAnsi="Palatino Linotype" w:cs="Palatino Linotype"/>
          <w:sz w:val="22"/>
          <w:szCs w:val="22"/>
        </w:rPr>
      </w:pPr>
      <w:r w:rsidRPr="0029628E">
        <w:rPr>
          <w:rFonts w:ascii="Palatino Linotype" w:eastAsia="Palatino Linotype" w:hAnsi="Palatino Linotype" w:cs="Palatino Linotype"/>
          <w:b/>
          <w:sz w:val="22"/>
          <w:szCs w:val="22"/>
        </w:rPr>
        <w:t>Sujeto Obligado: Calimaya</w:t>
      </w:r>
    </w:p>
    <w:p w14:paraId="343DB043" w14:textId="77777777" w:rsidR="004A182D" w:rsidRPr="0029628E" w:rsidRDefault="004A182D">
      <w:pPr>
        <w:ind w:left="720"/>
        <w:jc w:val="both"/>
        <w:rPr>
          <w:rFonts w:ascii="Palatino Linotype" w:eastAsia="Palatino Linotype" w:hAnsi="Palatino Linotype" w:cs="Palatino Linotype"/>
          <w:b/>
          <w:sz w:val="22"/>
          <w:szCs w:val="22"/>
        </w:rPr>
      </w:pPr>
    </w:p>
    <w:tbl>
      <w:tblPr>
        <w:tblStyle w:val="affe"/>
        <w:tblW w:w="109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9"/>
        <w:gridCol w:w="1771"/>
        <w:gridCol w:w="2126"/>
        <w:gridCol w:w="2268"/>
        <w:gridCol w:w="2126"/>
      </w:tblGrid>
      <w:tr w:rsidR="004A182D" w:rsidRPr="0029628E" w14:paraId="1DE74F68" w14:textId="77777777">
        <w:trPr>
          <w:trHeight w:val="144"/>
          <w:jc w:val="center"/>
        </w:trPr>
        <w:tc>
          <w:tcPr>
            <w:tcW w:w="2619" w:type="dxa"/>
            <w:tcBorders>
              <w:right w:val="nil"/>
            </w:tcBorders>
            <w:shd w:val="clear" w:color="auto" w:fill="BFBFBF"/>
          </w:tcPr>
          <w:p w14:paraId="3D9FC4D2" w14:textId="77777777" w:rsidR="004A182D" w:rsidRPr="0029628E" w:rsidRDefault="004A182D">
            <w:pPr>
              <w:jc w:val="both"/>
              <w:rPr>
                <w:rFonts w:ascii="Palatino Linotype" w:eastAsia="Palatino Linotype" w:hAnsi="Palatino Linotype" w:cs="Palatino Linotype"/>
                <w:b/>
              </w:rPr>
            </w:pPr>
          </w:p>
        </w:tc>
        <w:tc>
          <w:tcPr>
            <w:tcW w:w="8291" w:type="dxa"/>
            <w:gridSpan w:val="4"/>
            <w:tcBorders>
              <w:left w:val="nil"/>
            </w:tcBorders>
            <w:shd w:val="clear" w:color="auto" w:fill="BFBFBF"/>
          </w:tcPr>
          <w:p w14:paraId="354E74E5"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Variables de evaluación (puntaje obtenido)</w:t>
            </w:r>
          </w:p>
        </w:tc>
      </w:tr>
      <w:tr w:rsidR="004A182D" w:rsidRPr="0029628E" w14:paraId="459FA9F6" w14:textId="77777777">
        <w:trPr>
          <w:trHeight w:val="1191"/>
          <w:jc w:val="center"/>
        </w:trPr>
        <w:tc>
          <w:tcPr>
            <w:tcW w:w="2619" w:type="dxa"/>
            <w:shd w:val="clear" w:color="auto" w:fill="D9D9D9"/>
            <w:vAlign w:val="center"/>
          </w:tcPr>
          <w:p w14:paraId="4DDE16EE"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Nombre de la práctica</w:t>
            </w:r>
          </w:p>
        </w:tc>
        <w:tc>
          <w:tcPr>
            <w:tcW w:w="1771" w:type="dxa"/>
            <w:shd w:val="clear" w:color="auto" w:fill="D9D9D9"/>
            <w:vAlign w:val="center"/>
          </w:tcPr>
          <w:p w14:paraId="5C22939B"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Calidad de la información (máx. 40)</w:t>
            </w:r>
          </w:p>
        </w:tc>
        <w:tc>
          <w:tcPr>
            <w:tcW w:w="2126" w:type="dxa"/>
            <w:shd w:val="clear" w:color="auto" w:fill="D9D9D9"/>
            <w:vAlign w:val="center"/>
          </w:tcPr>
          <w:p w14:paraId="358597C5"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Contabilización de consultas o reutilización de la información en medios de difusión</w:t>
            </w:r>
          </w:p>
          <w:p w14:paraId="611C4113"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268" w:type="dxa"/>
            <w:shd w:val="clear" w:color="auto" w:fill="D9D9D9"/>
            <w:vAlign w:val="center"/>
          </w:tcPr>
          <w:p w14:paraId="13F94DF2"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La participación ciudadana efectiva e informada en el proceso de publicación y difusión de información proactiva</w:t>
            </w:r>
          </w:p>
          <w:p w14:paraId="5E3000CC"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c>
          <w:tcPr>
            <w:tcW w:w="2126" w:type="dxa"/>
            <w:shd w:val="clear" w:color="auto" w:fill="D9D9D9"/>
            <w:vAlign w:val="center"/>
          </w:tcPr>
          <w:p w14:paraId="729B81AD"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Efectos positivos generados a partir de la información difundida en el marco de la política de TP</w:t>
            </w:r>
          </w:p>
          <w:p w14:paraId="52CAB572" w14:textId="77777777" w:rsidR="004A182D" w:rsidRPr="0029628E" w:rsidRDefault="00B305A7">
            <w:pPr>
              <w:jc w:val="both"/>
              <w:rPr>
                <w:rFonts w:ascii="Palatino Linotype" w:eastAsia="Palatino Linotype" w:hAnsi="Palatino Linotype" w:cs="Palatino Linotype"/>
                <w:b/>
              </w:rPr>
            </w:pPr>
            <w:r w:rsidRPr="0029628E">
              <w:rPr>
                <w:rFonts w:ascii="Palatino Linotype" w:eastAsia="Palatino Linotype" w:hAnsi="Palatino Linotype" w:cs="Palatino Linotype"/>
                <w:b/>
              </w:rPr>
              <w:t>(máx. 20)</w:t>
            </w:r>
          </w:p>
        </w:tc>
      </w:tr>
      <w:tr w:rsidR="004A182D" w:rsidRPr="0029628E" w14:paraId="3296019F" w14:textId="77777777">
        <w:trPr>
          <w:trHeight w:val="816"/>
          <w:jc w:val="center"/>
        </w:trPr>
        <w:tc>
          <w:tcPr>
            <w:tcW w:w="2619" w:type="dxa"/>
            <w:vAlign w:val="center"/>
          </w:tcPr>
          <w:p w14:paraId="19480A27" w14:textId="77777777" w:rsidR="004A182D" w:rsidRPr="0029628E"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i/>
              </w:rPr>
              <w:lastRenderedPageBreak/>
              <w:t>“Rompe el ciclo”</w:t>
            </w:r>
            <w:r w:rsidRPr="0029628E">
              <w:rPr>
                <w:rFonts w:ascii="Palatino Linotype" w:eastAsia="Palatino Linotype" w:hAnsi="Palatino Linotype" w:cs="Palatino Linotype"/>
                <w:i/>
              </w:rPr>
              <w:br/>
            </w:r>
            <w:r w:rsidRPr="0029628E">
              <w:rPr>
                <w:rFonts w:ascii="Palatino Linotype" w:eastAsia="Palatino Linotype" w:hAnsi="Palatino Linotype" w:cs="Palatino Linotype"/>
                <w:b/>
                <w:i/>
                <w:color w:val="000000"/>
              </w:rPr>
              <w:t xml:space="preserve">PUNTAJE TOTAL: </w:t>
            </w:r>
            <w:r w:rsidRPr="0029628E">
              <w:rPr>
                <w:rFonts w:ascii="Palatino Linotype" w:eastAsia="Palatino Linotype" w:hAnsi="Palatino Linotype" w:cs="Palatino Linotype"/>
                <w:b/>
                <w:i/>
              </w:rPr>
              <w:t>100 pts.</w:t>
            </w:r>
          </w:p>
        </w:tc>
        <w:tc>
          <w:tcPr>
            <w:tcW w:w="1771" w:type="dxa"/>
            <w:vAlign w:val="center"/>
          </w:tcPr>
          <w:p w14:paraId="7BBA2E17"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40</w:t>
            </w:r>
          </w:p>
        </w:tc>
        <w:tc>
          <w:tcPr>
            <w:tcW w:w="2126" w:type="dxa"/>
            <w:vAlign w:val="center"/>
          </w:tcPr>
          <w:p w14:paraId="308723D7"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c>
          <w:tcPr>
            <w:tcW w:w="2268" w:type="dxa"/>
            <w:vAlign w:val="center"/>
          </w:tcPr>
          <w:p w14:paraId="4B76AFC5"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c>
          <w:tcPr>
            <w:tcW w:w="2126" w:type="dxa"/>
            <w:vAlign w:val="center"/>
          </w:tcPr>
          <w:p w14:paraId="2341E90B" w14:textId="77777777" w:rsidR="004A182D" w:rsidRPr="0029628E" w:rsidRDefault="00B305A7">
            <w:pPr>
              <w:jc w:val="both"/>
              <w:rPr>
                <w:rFonts w:ascii="Palatino Linotype" w:eastAsia="Palatino Linotype" w:hAnsi="Palatino Linotype" w:cs="Palatino Linotype"/>
              </w:rPr>
            </w:pPr>
            <w:r w:rsidRPr="0029628E">
              <w:rPr>
                <w:rFonts w:ascii="Palatino Linotype" w:eastAsia="Palatino Linotype" w:hAnsi="Palatino Linotype" w:cs="Palatino Linotype"/>
              </w:rPr>
              <w:t>20</w:t>
            </w:r>
          </w:p>
        </w:tc>
      </w:tr>
      <w:tr w:rsidR="004A182D" w14:paraId="1B4D0E4A" w14:textId="77777777">
        <w:trPr>
          <w:trHeight w:val="816"/>
          <w:jc w:val="center"/>
        </w:trPr>
        <w:tc>
          <w:tcPr>
            <w:tcW w:w="10910" w:type="dxa"/>
            <w:gridSpan w:val="5"/>
            <w:vAlign w:val="center"/>
          </w:tcPr>
          <w:p w14:paraId="3FC8F433" w14:textId="77777777" w:rsidR="004A182D" w:rsidRDefault="00B305A7">
            <w:pPr>
              <w:jc w:val="both"/>
              <w:rPr>
                <w:rFonts w:ascii="Palatino Linotype" w:eastAsia="Palatino Linotype" w:hAnsi="Palatino Linotype" w:cs="Palatino Linotype"/>
                <w:i/>
              </w:rPr>
            </w:pPr>
            <w:r w:rsidRPr="0029628E">
              <w:rPr>
                <w:rFonts w:ascii="Palatino Linotype" w:eastAsia="Palatino Linotype" w:hAnsi="Palatino Linotype" w:cs="Palatino Linotype"/>
              </w:rPr>
              <w:t>Esta práctica, proporciona información sobre violencia digital, prevención de enfermedades de transmisión sexual, educación sexual, prevención del embarazo en adolescentes, prevención de adicciones, listado de números telefónicos para la atención de la juventud, catálogo de pláticas que ofrecen las dependencias de la administración pública municipal, la cual se llevó a las escuelas de nivel Secundaria y Bachillerato del Municipio, dando prioridad a la atención de las zonas con mayor grado de violencia, marginación y pobreza a nivel municipal. Así mismo cuenta con un apartado en su página Institucional como medios alternos de difusión, con información descargable en formato de datos abiertos “TXT” de las presentaciones que se dieron en las Escuelas.</w:t>
            </w:r>
          </w:p>
        </w:tc>
      </w:tr>
    </w:tbl>
    <w:p w14:paraId="7629E47A" w14:textId="77777777" w:rsidR="004A182D" w:rsidRDefault="004A182D">
      <w:pPr>
        <w:jc w:val="both"/>
        <w:rPr>
          <w:rFonts w:ascii="Palatino Linotype" w:eastAsia="Palatino Linotype" w:hAnsi="Palatino Linotype" w:cs="Palatino Linotype"/>
          <w:sz w:val="22"/>
          <w:szCs w:val="22"/>
        </w:rPr>
      </w:pPr>
    </w:p>
    <w:p w14:paraId="402F13FB" w14:textId="77777777" w:rsidR="004A182D" w:rsidRDefault="00B305A7">
      <w:pPr>
        <w:numPr>
          <w:ilvl w:val="0"/>
          <w:numId w:val="1"/>
        </w:numPr>
        <w:spacing w:line="259"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Sujeto Obligado: Nezahualcóyotl</w:t>
      </w:r>
    </w:p>
    <w:p w14:paraId="691E612B" w14:textId="77777777" w:rsidR="004A182D" w:rsidRDefault="004A182D">
      <w:pPr>
        <w:spacing w:after="160" w:line="259" w:lineRule="auto"/>
        <w:ind w:left="720" w:right="-425"/>
        <w:jc w:val="both"/>
        <w:rPr>
          <w:rFonts w:ascii="Palatino Linotype" w:eastAsia="Palatino Linotype" w:hAnsi="Palatino Linotype" w:cs="Palatino Linotype"/>
          <w:sz w:val="22"/>
          <w:szCs w:val="22"/>
        </w:rPr>
      </w:pPr>
    </w:p>
    <w:tbl>
      <w:tblPr>
        <w:tblStyle w:val="afff"/>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20"/>
        <w:gridCol w:w="2060"/>
        <w:gridCol w:w="2200"/>
        <w:gridCol w:w="2060"/>
      </w:tblGrid>
      <w:tr w:rsidR="004A182D" w14:paraId="6EB0EA3B" w14:textId="77777777">
        <w:trPr>
          <w:trHeight w:val="144"/>
          <w:jc w:val="center"/>
        </w:trPr>
        <w:tc>
          <w:tcPr>
            <w:tcW w:w="2520" w:type="dxa"/>
            <w:tcBorders>
              <w:right w:val="nil"/>
            </w:tcBorders>
            <w:shd w:val="clear" w:color="auto" w:fill="BFBFBF"/>
          </w:tcPr>
          <w:p w14:paraId="4D82986B" w14:textId="77777777" w:rsidR="004A182D" w:rsidRDefault="004A182D">
            <w:pPr>
              <w:jc w:val="both"/>
              <w:rPr>
                <w:rFonts w:ascii="Palatino Linotype" w:eastAsia="Palatino Linotype" w:hAnsi="Palatino Linotype" w:cs="Palatino Linotype"/>
                <w:b/>
              </w:rPr>
            </w:pPr>
          </w:p>
        </w:tc>
        <w:tc>
          <w:tcPr>
            <w:tcW w:w="8040" w:type="dxa"/>
            <w:gridSpan w:val="4"/>
            <w:tcBorders>
              <w:left w:val="nil"/>
            </w:tcBorders>
            <w:shd w:val="clear" w:color="auto" w:fill="BFBFBF"/>
          </w:tcPr>
          <w:p w14:paraId="261E2CFF"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4A182D" w14:paraId="37085B47" w14:textId="77777777">
        <w:trPr>
          <w:trHeight w:val="1191"/>
          <w:jc w:val="center"/>
        </w:trPr>
        <w:tc>
          <w:tcPr>
            <w:tcW w:w="2520" w:type="dxa"/>
            <w:shd w:val="clear" w:color="auto" w:fill="D9D9D9"/>
            <w:vAlign w:val="center"/>
          </w:tcPr>
          <w:p w14:paraId="1416D119"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20" w:type="dxa"/>
            <w:shd w:val="clear" w:color="auto" w:fill="D9D9D9"/>
            <w:vAlign w:val="center"/>
          </w:tcPr>
          <w:p w14:paraId="4A6062B4"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060" w:type="dxa"/>
            <w:shd w:val="clear" w:color="auto" w:fill="D9D9D9"/>
            <w:vAlign w:val="center"/>
          </w:tcPr>
          <w:p w14:paraId="6EB77D30"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w:t>
            </w:r>
          </w:p>
          <w:p w14:paraId="104A8690"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200" w:type="dxa"/>
            <w:shd w:val="clear" w:color="auto" w:fill="D9D9D9"/>
            <w:vAlign w:val="center"/>
          </w:tcPr>
          <w:p w14:paraId="1618F9FD"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w:t>
            </w:r>
          </w:p>
          <w:p w14:paraId="573B10D0"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060" w:type="dxa"/>
            <w:shd w:val="clear" w:color="auto" w:fill="D9D9D9"/>
            <w:vAlign w:val="center"/>
          </w:tcPr>
          <w:p w14:paraId="1000D45B"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w:t>
            </w:r>
          </w:p>
          <w:p w14:paraId="0ADF63E7"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r>
      <w:tr w:rsidR="004A182D" w14:paraId="2EE38150" w14:textId="77777777">
        <w:trPr>
          <w:trHeight w:val="816"/>
          <w:jc w:val="center"/>
        </w:trPr>
        <w:tc>
          <w:tcPr>
            <w:tcW w:w="2520" w:type="dxa"/>
            <w:vAlign w:val="center"/>
          </w:tcPr>
          <w:p w14:paraId="56A27BC6"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t>Mapa orientador</w:t>
            </w:r>
          </w:p>
          <w:p w14:paraId="3273319F"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i/>
                <w:highlight w:val="white"/>
              </w:rPr>
              <w:t xml:space="preserve">PUNTAJE TOTAL: </w:t>
            </w:r>
            <w:r>
              <w:rPr>
                <w:rFonts w:ascii="Palatino Linotype" w:eastAsia="Palatino Linotype" w:hAnsi="Palatino Linotype" w:cs="Palatino Linotype"/>
                <w:b/>
                <w:i/>
              </w:rPr>
              <w:t>0 pts.</w:t>
            </w:r>
          </w:p>
        </w:tc>
        <w:tc>
          <w:tcPr>
            <w:tcW w:w="1720" w:type="dxa"/>
            <w:vAlign w:val="center"/>
          </w:tcPr>
          <w:p w14:paraId="084380AC"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20AC0D25"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200" w:type="dxa"/>
            <w:vAlign w:val="center"/>
          </w:tcPr>
          <w:p w14:paraId="038102F0"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060" w:type="dxa"/>
            <w:vAlign w:val="center"/>
          </w:tcPr>
          <w:p w14:paraId="075A5109"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r>
      <w:tr w:rsidR="004A182D" w14:paraId="2999EDCC" w14:textId="77777777">
        <w:trPr>
          <w:trHeight w:val="816"/>
          <w:jc w:val="center"/>
        </w:trPr>
        <w:tc>
          <w:tcPr>
            <w:tcW w:w="10560" w:type="dxa"/>
            <w:gridSpan w:val="5"/>
            <w:vAlign w:val="center"/>
          </w:tcPr>
          <w:p w14:paraId="68E4B8FF"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t xml:space="preserve">Observaciones: </w:t>
            </w:r>
            <w:r>
              <w:rPr>
                <w:rFonts w:ascii="Palatino Linotype" w:eastAsia="Palatino Linotype" w:hAnsi="Palatino Linotype" w:cs="Palatino Linotype"/>
              </w:rPr>
              <w:t xml:space="preserve">Derivado de la revisión de la información remitida por el Sujeto Obligado, no se considera como práctica de Transparencia Proactiva, ya que, solo es un documento en el cual contiene los elementos </w:t>
            </w:r>
            <w:r>
              <w:rPr>
                <w:rFonts w:ascii="Palatino Linotype" w:eastAsia="Palatino Linotype" w:hAnsi="Palatino Linotype" w:cs="Palatino Linotype"/>
              </w:rPr>
              <w:lastRenderedPageBreak/>
              <w:t>de seguridad de los gafetes del personal notificador, verificador y ejecutor del ayuntamiento, así como, la normatividad aplicable para el desarrollo de sus funciones.</w:t>
            </w:r>
          </w:p>
        </w:tc>
      </w:tr>
      <w:tr w:rsidR="004A182D" w14:paraId="0ADB84E7" w14:textId="77777777">
        <w:trPr>
          <w:trHeight w:val="816"/>
          <w:jc w:val="center"/>
        </w:trPr>
        <w:tc>
          <w:tcPr>
            <w:tcW w:w="10560" w:type="dxa"/>
            <w:gridSpan w:val="5"/>
            <w:vAlign w:val="center"/>
          </w:tcPr>
          <w:p w14:paraId="114478D0"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Recomendación: </w:t>
            </w:r>
            <w:r>
              <w:rPr>
                <w:rFonts w:ascii="Palatino Linotype" w:eastAsia="Palatino Linotype" w:hAnsi="Palatino Linotype" w:cs="Palatino Linotype"/>
              </w:rPr>
              <w:t>Se sugiere al Sujeto Obligado atender las observaciones, a fin de que se pueda llevar a cabo la implementación de la práctica de transparencia proactiva, tomando en consideración que estas prácticas deben contar con medios alternos de difusión, participación ciudadana, beneficios obtenidos a partir de la publicación de la información.</w:t>
            </w:r>
          </w:p>
        </w:tc>
      </w:tr>
    </w:tbl>
    <w:p w14:paraId="22865462" w14:textId="77777777" w:rsidR="004A182D" w:rsidRDefault="004A182D">
      <w:pPr>
        <w:ind w:right="-425"/>
        <w:jc w:val="both"/>
        <w:rPr>
          <w:rFonts w:ascii="Palatino Linotype" w:eastAsia="Palatino Linotype" w:hAnsi="Palatino Linotype" w:cs="Palatino Linotype"/>
          <w:sz w:val="22"/>
          <w:szCs w:val="22"/>
        </w:rPr>
      </w:pPr>
    </w:p>
    <w:p w14:paraId="165FEB80" w14:textId="01E33FFF" w:rsidR="004A182D" w:rsidRDefault="00B305A7">
      <w:pPr>
        <w:numPr>
          <w:ilvl w:val="0"/>
          <w:numId w:val="1"/>
        </w:numPr>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Sujeto Obligado: Sistema Municipal para el Desarrollo Integral de la Familia del Municipio </w:t>
      </w:r>
      <w:r w:rsidR="003A4F4A">
        <w:rPr>
          <w:rFonts w:ascii="Palatino Linotype" w:eastAsia="Palatino Linotype" w:hAnsi="Palatino Linotype" w:cs="Palatino Linotype"/>
          <w:b/>
          <w:sz w:val="22"/>
          <w:szCs w:val="22"/>
        </w:rPr>
        <w:t>de Ixtapaluca</w:t>
      </w:r>
    </w:p>
    <w:p w14:paraId="78DA544E" w14:textId="77777777" w:rsidR="004A182D" w:rsidRDefault="004A182D">
      <w:pPr>
        <w:ind w:left="720"/>
        <w:jc w:val="both"/>
        <w:rPr>
          <w:rFonts w:ascii="Palatino Linotype" w:eastAsia="Palatino Linotype" w:hAnsi="Palatino Linotype" w:cs="Palatino Linotype"/>
          <w:b/>
          <w:sz w:val="22"/>
          <w:szCs w:val="22"/>
        </w:rPr>
      </w:pPr>
    </w:p>
    <w:tbl>
      <w:tblPr>
        <w:tblStyle w:val="afff0"/>
        <w:tblW w:w="109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9"/>
        <w:gridCol w:w="1771"/>
        <w:gridCol w:w="2126"/>
        <w:gridCol w:w="2268"/>
        <w:gridCol w:w="2126"/>
      </w:tblGrid>
      <w:tr w:rsidR="004A182D" w14:paraId="4E2AA4DF" w14:textId="77777777">
        <w:trPr>
          <w:trHeight w:val="144"/>
          <w:jc w:val="center"/>
        </w:trPr>
        <w:tc>
          <w:tcPr>
            <w:tcW w:w="2619" w:type="dxa"/>
            <w:tcBorders>
              <w:right w:val="nil"/>
            </w:tcBorders>
            <w:shd w:val="clear" w:color="auto" w:fill="BFBFBF"/>
          </w:tcPr>
          <w:p w14:paraId="6AE12720" w14:textId="77777777" w:rsidR="004A182D" w:rsidRDefault="004A182D">
            <w:pPr>
              <w:jc w:val="both"/>
              <w:rPr>
                <w:rFonts w:ascii="Palatino Linotype" w:eastAsia="Palatino Linotype" w:hAnsi="Palatino Linotype" w:cs="Palatino Linotype"/>
                <w:b/>
              </w:rPr>
            </w:pPr>
          </w:p>
        </w:tc>
        <w:tc>
          <w:tcPr>
            <w:tcW w:w="8291" w:type="dxa"/>
            <w:gridSpan w:val="4"/>
            <w:tcBorders>
              <w:left w:val="nil"/>
            </w:tcBorders>
            <w:shd w:val="clear" w:color="auto" w:fill="BFBFBF"/>
          </w:tcPr>
          <w:p w14:paraId="5AA6DAF4"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Variables de evaluación (puntaje obtenido)</w:t>
            </w:r>
          </w:p>
        </w:tc>
      </w:tr>
      <w:tr w:rsidR="004A182D" w14:paraId="4E8839FB" w14:textId="77777777">
        <w:trPr>
          <w:trHeight w:val="1191"/>
          <w:jc w:val="center"/>
        </w:trPr>
        <w:tc>
          <w:tcPr>
            <w:tcW w:w="2619" w:type="dxa"/>
            <w:shd w:val="clear" w:color="auto" w:fill="D9D9D9"/>
            <w:vAlign w:val="center"/>
          </w:tcPr>
          <w:p w14:paraId="5503DDDF"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w:t>
            </w:r>
          </w:p>
        </w:tc>
        <w:tc>
          <w:tcPr>
            <w:tcW w:w="1771" w:type="dxa"/>
            <w:shd w:val="clear" w:color="auto" w:fill="D9D9D9"/>
            <w:vAlign w:val="center"/>
          </w:tcPr>
          <w:p w14:paraId="10638C35"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Calidad de la información (máx. 40)</w:t>
            </w:r>
          </w:p>
        </w:tc>
        <w:tc>
          <w:tcPr>
            <w:tcW w:w="2126" w:type="dxa"/>
            <w:shd w:val="clear" w:color="auto" w:fill="D9D9D9"/>
            <w:vAlign w:val="center"/>
          </w:tcPr>
          <w:p w14:paraId="560678B6"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Contabilización de consultas o reutilización de la información en medios de difusión</w:t>
            </w:r>
          </w:p>
          <w:p w14:paraId="5151C571"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268" w:type="dxa"/>
            <w:shd w:val="clear" w:color="auto" w:fill="D9D9D9"/>
            <w:vAlign w:val="center"/>
          </w:tcPr>
          <w:p w14:paraId="49106C66"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La participación ciudadana efectiva e informada en el proceso de publicación y difusión de información proactiva</w:t>
            </w:r>
          </w:p>
          <w:p w14:paraId="161B518F"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c>
          <w:tcPr>
            <w:tcW w:w="2126" w:type="dxa"/>
            <w:shd w:val="clear" w:color="auto" w:fill="D9D9D9"/>
            <w:vAlign w:val="center"/>
          </w:tcPr>
          <w:p w14:paraId="31149FE2"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Efectos positivos generados a partir de la información difundida en el marco de la política de TP</w:t>
            </w:r>
          </w:p>
          <w:p w14:paraId="7F467F22" w14:textId="77777777" w:rsidR="004A182D" w:rsidRDefault="00B305A7">
            <w:pPr>
              <w:jc w:val="both"/>
              <w:rPr>
                <w:rFonts w:ascii="Palatino Linotype" w:eastAsia="Palatino Linotype" w:hAnsi="Palatino Linotype" w:cs="Palatino Linotype"/>
                <w:b/>
              </w:rPr>
            </w:pPr>
            <w:r>
              <w:rPr>
                <w:rFonts w:ascii="Palatino Linotype" w:eastAsia="Palatino Linotype" w:hAnsi="Palatino Linotype" w:cs="Palatino Linotype"/>
                <w:b/>
              </w:rPr>
              <w:t>(máx. 20)</w:t>
            </w:r>
          </w:p>
        </w:tc>
      </w:tr>
      <w:tr w:rsidR="004A182D" w14:paraId="1862FBAF" w14:textId="77777777">
        <w:trPr>
          <w:trHeight w:val="816"/>
          <w:jc w:val="center"/>
        </w:trPr>
        <w:tc>
          <w:tcPr>
            <w:tcW w:w="2619" w:type="dxa"/>
            <w:vAlign w:val="center"/>
          </w:tcPr>
          <w:p w14:paraId="5B252B1F"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i/>
              </w:rPr>
              <w:t>Mapa orientador</w:t>
            </w:r>
            <w:r>
              <w:rPr>
                <w:rFonts w:ascii="Palatino Linotype" w:eastAsia="Palatino Linotype" w:hAnsi="Palatino Linotype" w:cs="Palatino Linotype"/>
                <w:i/>
              </w:rPr>
              <w:br/>
            </w:r>
            <w:r>
              <w:rPr>
                <w:rFonts w:ascii="Palatino Linotype" w:eastAsia="Palatino Linotype" w:hAnsi="Palatino Linotype" w:cs="Palatino Linotype"/>
                <w:b/>
                <w:i/>
                <w:color w:val="000000"/>
                <w:highlight w:val="white"/>
              </w:rPr>
              <w:t>PUNTAJE TOTAL: 46</w:t>
            </w:r>
            <w:r>
              <w:rPr>
                <w:rFonts w:ascii="Palatino Linotype" w:eastAsia="Palatino Linotype" w:hAnsi="Palatino Linotype" w:cs="Palatino Linotype"/>
                <w:b/>
                <w:i/>
              </w:rPr>
              <w:t xml:space="preserve"> pts.</w:t>
            </w:r>
          </w:p>
        </w:tc>
        <w:tc>
          <w:tcPr>
            <w:tcW w:w="1771" w:type="dxa"/>
            <w:vAlign w:val="center"/>
          </w:tcPr>
          <w:p w14:paraId="3BF43567"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36</w:t>
            </w:r>
          </w:p>
        </w:tc>
        <w:tc>
          <w:tcPr>
            <w:tcW w:w="2126" w:type="dxa"/>
            <w:vAlign w:val="center"/>
          </w:tcPr>
          <w:p w14:paraId="22B194E6"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10</w:t>
            </w:r>
          </w:p>
        </w:tc>
        <w:tc>
          <w:tcPr>
            <w:tcW w:w="2268" w:type="dxa"/>
            <w:vAlign w:val="center"/>
          </w:tcPr>
          <w:p w14:paraId="11AA054A"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c>
          <w:tcPr>
            <w:tcW w:w="2126" w:type="dxa"/>
            <w:vAlign w:val="center"/>
          </w:tcPr>
          <w:p w14:paraId="4299912B" w14:textId="77777777" w:rsidR="004A182D" w:rsidRDefault="00B305A7">
            <w:pPr>
              <w:jc w:val="both"/>
              <w:rPr>
                <w:rFonts w:ascii="Palatino Linotype" w:eastAsia="Palatino Linotype" w:hAnsi="Palatino Linotype" w:cs="Palatino Linotype"/>
              </w:rPr>
            </w:pPr>
            <w:r>
              <w:rPr>
                <w:rFonts w:ascii="Palatino Linotype" w:eastAsia="Palatino Linotype" w:hAnsi="Palatino Linotype" w:cs="Palatino Linotype"/>
              </w:rPr>
              <w:t>0</w:t>
            </w:r>
          </w:p>
        </w:tc>
      </w:tr>
      <w:tr w:rsidR="004A182D" w14:paraId="40D688D2" w14:textId="77777777">
        <w:trPr>
          <w:trHeight w:val="816"/>
          <w:jc w:val="center"/>
        </w:trPr>
        <w:tc>
          <w:tcPr>
            <w:tcW w:w="10910" w:type="dxa"/>
            <w:gridSpan w:val="5"/>
            <w:vAlign w:val="center"/>
          </w:tcPr>
          <w:p w14:paraId="285E32FB" w14:textId="4C97CA95"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t xml:space="preserve">Observaciones: </w:t>
            </w:r>
            <w:r>
              <w:rPr>
                <w:rFonts w:ascii="Palatino Linotype" w:eastAsia="Palatino Linotype" w:hAnsi="Palatino Linotype" w:cs="Palatino Linotype"/>
              </w:rPr>
              <w:t xml:space="preserve">Derivado de la evaluación de la información remitida, se advierte que, no reúne en su totalidad los atributos mínimos de calidad de la información, puesto que no cuenta con información de datos abiertos. Así mismo, no </w:t>
            </w:r>
            <w:r w:rsidR="003A4F4A">
              <w:rPr>
                <w:rFonts w:ascii="Palatino Linotype" w:eastAsia="Palatino Linotype" w:hAnsi="Palatino Linotype" w:cs="Palatino Linotype"/>
              </w:rPr>
              <w:t>cuenta el</w:t>
            </w:r>
            <w:r>
              <w:rPr>
                <w:rFonts w:ascii="Palatino Linotype" w:eastAsia="Palatino Linotype" w:hAnsi="Palatino Linotype" w:cs="Palatino Linotype"/>
              </w:rPr>
              <w:t xml:space="preserve"> </w:t>
            </w:r>
            <w:r>
              <w:rPr>
                <w:rFonts w:ascii="Palatino Linotype" w:eastAsia="Palatino Linotype" w:hAnsi="Palatino Linotype" w:cs="Palatino Linotype"/>
                <w:highlight w:val="white"/>
              </w:rPr>
              <w:t>aprovechamiento del registro de consultas y/o reutilización de la información publicada, participación ciudadana efectiva e informada en el proceso de publicación y difusión de información proactiva, ni efectos positivos generados a partir de la información difundida.</w:t>
            </w:r>
          </w:p>
        </w:tc>
      </w:tr>
      <w:tr w:rsidR="004A182D" w14:paraId="51DCCDE6" w14:textId="77777777">
        <w:trPr>
          <w:trHeight w:val="816"/>
          <w:jc w:val="center"/>
        </w:trPr>
        <w:tc>
          <w:tcPr>
            <w:tcW w:w="10910" w:type="dxa"/>
            <w:gridSpan w:val="5"/>
            <w:vAlign w:val="center"/>
          </w:tcPr>
          <w:p w14:paraId="014BBEA1" w14:textId="77777777" w:rsidR="004A182D" w:rsidRDefault="00B305A7">
            <w:pPr>
              <w:jc w:val="both"/>
              <w:rPr>
                <w:rFonts w:ascii="Palatino Linotype" w:eastAsia="Palatino Linotype" w:hAnsi="Palatino Linotype" w:cs="Palatino Linotype"/>
                <w:i/>
              </w:rPr>
            </w:pPr>
            <w:r>
              <w:rPr>
                <w:rFonts w:ascii="Palatino Linotype" w:eastAsia="Palatino Linotype" w:hAnsi="Palatino Linotype" w:cs="Palatino Linotype"/>
                <w:b/>
              </w:rPr>
              <w:t xml:space="preserve">Recomendación: </w:t>
            </w:r>
            <w:r>
              <w:rPr>
                <w:rFonts w:ascii="Palatino Linotype" w:eastAsia="Palatino Linotype" w:hAnsi="Palatino Linotype" w:cs="Palatino Linotype"/>
              </w:rPr>
              <w:t xml:space="preserve">Se sugiere al Sujeto Obligado atender las observaciones, a fin de que se pueda llevar a cabo la implementación de la práctica de transparencia proactiva, tomando en consideración que estas prácticas deben </w:t>
            </w:r>
            <w:r>
              <w:rPr>
                <w:rFonts w:ascii="Palatino Linotype" w:eastAsia="Palatino Linotype" w:hAnsi="Palatino Linotype" w:cs="Palatino Linotype"/>
              </w:rPr>
              <w:lastRenderedPageBreak/>
              <w:t>contar con medios alternos de difusión, participación ciudadana, beneficios obtenidos a partir de la publicación de la información.</w:t>
            </w:r>
          </w:p>
        </w:tc>
      </w:tr>
    </w:tbl>
    <w:p w14:paraId="1ED3DF3A" w14:textId="77777777" w:rsidR="004A182D" w:rsidRDefault="004A182D">
      <w:pPr>
        <w:ind w:left="360"/>
        <w:rPr>
          <w:rFonts w:ascii="Palatino Linotype" w:eastAsia="Palatino Linotype" w:hAnsi="Palatino Linotype" w:cs="Palatino Linotype"/>
          <w:sz w:val="22"/>
          <w:szCs w:val="22"/>
        </w:rPr>
      </w:pPr>
    </w:p>
    <w:p w14:paraId="41277DE0" w14:textId="77777777" w:rsidR="004A182D" w:rsidRDefault="00B305A7">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lo anterior se desprende que:</w:t>
      </w:r>
    </w:p>
    <w:p w14:paraId="2314D0FF" w14:textId="77777777" w:rsidR="004A182D" w:rsidRDefault="004A182D">
      <w:pPr>
        <w:ind w:right="-425"/>
        <w:jc w:val="both"/>
        <w:rPr>
          <w:rFonts w:ascii="Palatino Linotype" w:eastAsia="Palatino Linotype" w:hAnsi="Palatino Linotype" w:cs="Palatino Linotype"/>
          <w:sz w:val="22"/>
          <w:szCs w:val="22"/>
        </w:rPr>
      </w:pPr>
    </w:p>
    <w:p w14:paraId="70A27936" w14:textId="174D25E6" w:rsidR="004A182D" w:rsidRDefault="00B305A7">
      <w:pPr>
        <w:numPr>
          <w:ilvl w:val="0"/>
          <w:numId w:val="2"/>
        </w:numPr>
        <w:pBdr>
          <w:top w:val="nil"/>
          <w:left w:val="nil"/>
          <w:bottom w:val="nil"/>
          <w:right w:val="nil"/>
          <w:between w:val="nil"/>
        </w:pBdr>
        <w:ind w:right="-42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25</w:t>
      </w:r>
      <w:r>
        <w:rPr>
          <w:rFonts w:ascii="Palatino Linotype" w:eastAsia="Palatino Linotype" w:hAnsi="Palatino Linotype" w:cs="Palatino Linotype"/>
          <w:color w:val="000000"/>
          <w:sz w:val="22"/>
          <w:szCs w:val="22"/>
        </w:rPr>
        <w:t xml:space="preserve"> </w:t>
      </w:r>
      <w:r w:rsidR="003A4F4A">
        <w:rPr>
          <w:rFonts w:ascii="Palatino Linotype" w:eastAsia="Palatino Linotype" w:hAnsi="Palatino Linotype" w:cs="Palatino Linotype"/>
          <w:color w:val="000000"/>
          <w:sz w:val="22"/>
          <w:szCs w:val="22"/>
        </w:rPr>
        <w:t>sujetos</w:t>
      </w:r>
      <w:r>
        <w:rPr>
          <w:rFonts w:ascii="Palatino Linotype" w:eastAsia="Palatino Linotype" w:hAnsi="Palatino Linotype" w:cs="Palatino Linotype"/>
          <w:color w:val="000000"/>
          <w:sz w:val="22"/>
          <w:szCs w:val="22"/>
        </w:rPr>
        <w:t xml:space="preserve"> Obligados, remitieron información solicitando el reconocimiento </w:t>
      </w:r>
      <w:r>
        <w:rPr>
          <w:rFonts w:ascii="Palatino Linotype" w:eastAsia="Palatino Linotype" w:hAnsi="Palatino Linotype" w:cs="Palatino Linotype"/>
          <w:sz w:val="22"/>
          <w:szCs w:val="22"/>
        </w:rPr>
        <w:t>a</w:t>
      </w:r>
      <w:r>
        <w:rPr>
          <w:rFonts w:ascii="Palatino Linotype" w:eastAsia="Palatino Linotype" w:hAnsi="Palatino Linotype" w:cs="Palatino Linotype"/>
          <w:color w:val="000000"/>
          <w:sz w:val="22"/>
          <w:szCs w:val="22"/>
        </w:rPr>
        <w:t xml:space="preserve"> dichas prácticas, </w:t>
      </w:r>
      <w:r>
        <w:rPr>
          <w:rFonts w:ascii="Palatino Linotype" w:eastAsia="Palatino Linotype" w:hAnsi="Palatino Linotype" w:cs="Palatino Linotype"/>
          <w:sz w:val="22"/>
          <w:szCs w:val="22"/>
        </w:rPr>
        <w:t>obteniendo</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 xml:space="preserve">35 </w:t>
      </w:r>
      <w:r>
        <w:rPr>
          <w:rFonts w:ascii="Palatino Linotype" w:eastAsia="Palatino Linotype" w:hAnsi="Palatino Linotype" w:cs="Palatino Linotype"/>
          <w:color w:val="000000"/>
          <w:sz w:val="22"/>
          <w:szCs w:val="22"/>
        </w:rPr>
        <w:t>registros de información.</w:t>
      </w:r>
    </w:p>
    <w:p w14:paraId="2410FDC3" w14:textId="77777777" w:rsidR="004A182D" w:rsidRDefault="00B305A7">
      <w:pPr>
        <w:numPr>
          <w:ilvl w:val="0"/>
          <w:numId w:val="2"/>
        </w:numPr>
        <w:pBdr>
          <w:top w:val="nil"/>
          <w:left w:val="nil"/>
          <w:bottom w:val="nil"/>
          <w:right w:val="nil"/>
          <w:between w:val="nil"/>
        </w:pBdr>
        <w:ind w:right="-425"/>
        <w:jc w:val="both"/>
        <w:rPr>
          <w:rFonts w:ascii="Palatino Linotype" w:eastAsia="Palatino Linotype" w:hAnsi="Palatino Linotype" w:cs="Palatino Linotype"/>
          <w:color w:val="000000"/>
          <w:sz w:val="22"/>
          <w:szCs w:val="22"/>
        </w:rPr>
      </w:pPr>
      <w:bookmarkStart w:id="0" w:name="_heading=h.ezlgn4roea5l" w:colFirst="0" w:colLast="0"/>
      <w:bookmarkEnd w:id="0"/>
      <w:r>
        <w:rPr>
          <w:rFonts w:ascii="Palatino Linotype" w:eastAsia="Palatino Linotype" w:hAnsi="Palatino Linotype" w:cs="Palatino Linotype"/>
          <w:b/>
          <w:sz w:val="22"/>
          <w:szCs w:val="22"/>
        </w:rPr>
        <w:t>27</w:t>
      </w:r>
      <w:r>
        <w:rPr>
          <w:rFonts w:ascii="Palatino Linotype" w:eastAsia="Palatino Linotype" w:hAnsi="Palatino Linotype" w:cs="Palatino Linotype"/>
          <w:sz w:val="22"/>
          <w:szCs w:val="22"/>
        </w:rPr>
        <w:t xml:space="preserve"> registros fueron descartados por apartarse de las hipótesis previstas en los Criterios de Evaluación de las Políticas de Transparencia Proactiva</w:t>
      </w:r>
      <w:r>
        <w:rPr>
          <w:rFonts w:ascii="Palatino Linotype" w:eastAsia="Palatino Linotype" w:hAnsi="Palatino Linotype" w:cs="Palatino Linotype"/>
          <w:sz w:val="22"/>
          <w:szCs w:val="22"/>
          <w:highlight w:val="white"/>
        </w:rPr>
        <w:t>.</w:t>
      </w:r>
      <w:r>
        <w:rPr>
          <w:rFonts w:ascii="Palatino Linotype" w:eastAsia="Palatino Linotype" w:hAnsi="Palatino Linotype" w:cs="Palatino Linotype"/>
          <w:sz w:val="22"/>
          <w:szCs w:val="22"/>
        </w:rPr>
        <w:t xml:space="preserve"> </w:t>
      </w:r>
    </w:p>
    <w:p w14:paraId="3AE3E01B" w14:textId="70738938" w:rsidR="004A182D" w:rsidRDefault="00B305A7">
      <w:pPr>
        <w:numPr>
          <w:ilvl w:val="0"/>
          <w:numId w:val="2"/>
        </w:numPr>
        <w:pBdr>
          <w:top w:val="nil"/>
          <w:left w:val="nil"/>
          <w:bottom w:val="nil"/>
          <w:right w:val="nil"/>
          <w:between w:val="nil"/>
        </w:pBdr>
        <w:ind w:right="-425"/>
        <w:jc w:val="both"/>
        <w:rPr>
          <w:rFonts w:ascii="Palatino Linotype" w:eastAsia="Palatino Linotype" w:hAnsi="Palatino Linotype" w:cs="Palatino Linotype"/>
          <w:color w:val="000000"/>
          <w:sz w:val="22"/>
          <w:szCs w:val="22"/>
        </w:rPr>
      </w:pPr>
      <w:bookmarkStart w:id="1" w:name="_heading=h.1fob9te" w:colFirst="0" w:colLast="0"/>
      <w:bookmarkEnd w:id="1"/>
      <w:r>
        <w:rPr>
          <w:rFonts w:ascii="Palatino Linotype" w:eastAsia="Palatino Linotype" w:hAnsi="Palatino Linotype" w:cs="Palatino Linotype"/>
          <w:b/>
          <w:sz w:val="22"/>
          <w:szCs w:val="22"/>
        </w:rPr>
        <w:t>8</w:t>
      </w:r>
      <w:r>
        <w:rPr>
          <w:rFonts w:ascii="Palatino Linotype" w:eastAsia="Palatino Linotype" w:hAnsi="Palatino Linotype" w:cs="Palatino Linotype"/>
          <w:color w:val="000000"/>
          <w:sz w:val="22"/>
          <w:szCs w:val="22"/>
        </w:rPr>
        <w:t xml:space="preserve"> registros se consideraron procedentes por</w:t>
      </w:r>
      <w:r>
        <w:rPr>
          <w:rFonts w:ascii="Palatino Linotype" w:eastAsia="Palatino Linotype" w:hAnsi="Palatino Linotype" w:cs="Palatino Linotype"/>
          <w:sz w:val="22"/>
          <w:szCs w:val="22"/>
        </w:rPr>
        <w:t xml:space="preserve"> adecuarse a</w:t>
      </w:r>
      <w:r>
        <w:rPr>
          <w:rFonts w:ascii="Palatino Linotype" w:eastAsia="Palatino Linotype" w:hAnsi="Palatino Linotype" w:cs="Palatino Linotype"/>
          <w:color w:val="000000"/>
          <w:sz w:val="22"/>
          <w:szCs w:val="22"/>
        </w:rPr>
        <w:t xml:space="preserve"> los supuestos previstos en los </w:t>
      </w:r>
      <w:r>
        <w:rPr>
          <w:rFonts w:ascii="Palatino Linotype" w:eastAsia="Palatino Linotype" w:hAnsi="Palatino Linotype" w:cs="Palatino Linotype"/>
          <w:sz w:val="22"/>
          <w:szCs w:val="22"/>
        </w:rPr>
        <w:t>Criterios de Evaluación de las Políticas de Transparencia Proactiva</w:t>
      </w:r>
      <w:r w:rsidR="004A4C73">
        <w:rPr>
          <w:rFonts w:ascii="Palatino Linotype" w:eastAsia="Palatino Linotype" w:hAnsi="Palatino Linotype" w:cs="Palatino Linotype"/>
          <w:sz w:val="22"/>
          <w:szCs w:val="22"/>
          <w:highlight w:val="white"/>
        </w:rPr>
        <w:t xml:space="preserve"> o</w:t>
      </w:r>
      <w:r w:rsidR="0029628E">
        <w:rPr>
          <w:rFonts w:ascii="Palatino Linotype" w:eastAsia="Palatino Linotype" w:hAnsi="Palatino Linotype" w:cs="Palatino Linotype"/>
          <w:sz w:val="22"/>
          <w:szCs w:val="22"/>
        </w:rPr>
        <w:t>bteniendo en total 100 puntos.</w:t>
      </w:r>
    </w:p>
    <w:p w14:paraId="53194379" w14:textId="55843B71" w:rsidR="004A182D" w:rsidRDefault="00B305A7">
      <w:pPr>
        <w:numPr>
          <w:ilvl w:val="0"/>
          <w:numId w:val="2"/>
        </w:numPr>
        <w:pBdr>
          <w:top w:val="nil"/>
          <w:left w:val="nil"/>
          <w:bottom w:val="nil"/>
          <w:right w:val="nil"/>
          <w:between w:val="nil"/>
        </w:pBdr>
        <w:ind w:right="-42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sz w:val="22"/>
          <w:szCs w:val="22"/>
        </w:rPr>
        <w:t>8</w:t>
      </w:r>
      <w:r>
        <w:rPr>
          <w:rFonts w:ascii="Palatino Linotype" w:eastAsia="Palatino Linotype" w:hAnsi="Palatino Linotype" w:cs="Palatino Linotype"/>
          <w:color w:val="000000"/>
          <w:sz w:val="22"/>
          <w:szCs w:val="22"/>
        </w:rPr>
        <w:t xml:space="preserve"> </w:t>
      </w:r>
      <w:r w:rsidR="003A4F4A">
        <w:rPr>
          <w:rFonts w:ascii="Palatino Linotype" w:eastAsia="Palatino Linotype" w:hAnsi="Palatino Linotype" w:cs="Palatino Linotype"/>
          <w:color w:val="000000"/>
          <w:sz w:val="22"/>
          <w:szCs w:val="22"/>
        </w:rPr>
        <w:t>sujetos</w:t>
      </w:r>
      <w:r>
        <w:rPr>
          <w:rFonts w:ascii="Palatino Linotype" w:eastAsia="Palatino Linotype" w:hAnsi="Palatino Linotype" w:cs="Palatino Linotype"/>
          <w:color w:val="000000"/>
          <w:sz w:val="22"/>
          <w:szCs w:val="22"/>
        </w:rPr>
        <w:t xml:space="preserve"> Obligados, </w:t>
      </w:r>
      <w:r>
        <w:rPr>
          <w:rFonts w:ascii="Palatino Linotype" w:eastAsia="Palatino Linotype" w:hAnsi="Palatino Linotype" w:cs="Palatino Linotype"/>
          <w:sz w:val="22"/>
          <w:szCs w:val="22"/>
        </w:rPr>
        <w:t>tienen</w:t>
      </w:r>
      <w:r>
        <w:rPr>
          <w:rFonts w:ascii="Palatino Linotype" w:eastAsia="Palatino Linotype" w:hAnsi="Palatino Linotype" w:cs="Palatino Linotype"/>
          <w:color w:val="000000"/>
          <w:sz w:val="22"/>
          <w:szCs w:val="22"/>
        </w:rPr>
        <w:t xml:space="preserve"> la posibilidad de acceder al reconocimiento de prácticas de transparencia proactiva, por</w:t>
      </w:r>
      <w:r>
        <w:rPr>
          <w:rFonts w:ascii="Palatino Linotype" w:eastAsia="Palatino Linotype" w:hAnsi="Palatino Linotype" w:cs="Palatino Linotype"/>
          <w:sz w:val="22"/>
          <w:szCs w:val="22"/>
        </w:rPr>
        <w:t xml:space="preserve"> adecuarse a</w:t>
      </w:r>
      <w:r>
        <w:rPr>
          <w:rFonts w:ascii="Palatino Linotype" w:eastAsia="Palatino Linotype" w:hAnsi="Palatino Linotype" w:cs="Palatino Linotype"/>
          <w:color w:val="000000"/>
          <w:sz w:val="22"/>
          <w:szCs w:val="22"/>
        </w:rPr>
        <w:t xml:space="preserve"> los supuestos previstos en los </w:t>
      </w:r>
      <w:r>
        <w:rPr>
          <w:rFonts w:ascii="Palatino Linotype" w:eastAsia="Palatino Linotype" w:hAnsi="Palatino Linotype" w:cs="Palatino Linotype"/>
          <w:sz w:val="22"/>
          <w:szCs w:val="22"/>
        </w:rPr>
        <w:t>Criterios de Evaluación de las Políticas de Transparencia Proactiva.</w:t>
      </w:r>
    </w:p>
    <w:p w14:paraId="0B3E66BB" w14:textId="77777777" w:rsidR="004A182D" w:rsidRDefault="004A182D">
      <w:pPr>
        <w:pBdr>
          <w:top w:val="nil"/>
          <w:left w:val="nil"/>
          <w:bottom w:val="nil"/>
          <w:right w:val="nil"/>
          <w:between w:val="nil"/>
        </w:pBdr>
        <w:ind w:left="720" w:right="-425"/>
        <w:jc w:val="both"/>
        <w:rPr>
          <w:rFonts w:ascii="Palatino Linotype" w:eastAsia="Palatino Linotype" w:hAnsi="Palatino Linotype" w:cs="Palatino Linotype"/>
          <w:color w:val="000000"/>
          <w:sz w:val="22"/>
          <w:szCs w:val="22"/>
        </w:rPr>
      </w:pPr>
    </w:p>
    <w:p w14:paraId="73F7CB61" w14:textId="77777777" w:rsidR="004A182D" w:rsidRDefault="00B305A7">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anteriormente expuesto y fundado, El Jurado Calificador:</w:t>
      </w:r>
    </w:p>
    <w:p w14:paraId="044231F7" w14:textId="77777777" w:rsidR="004A182D" w:rsidRDefault="004A182D">
      <w:pPr>
        <w:ind w:right="-425"/>
        <w:jc w:val="center"/>
        <w:rPr>
          <w:rFonts w:ascii="Palatino Linotype" w:eastAsia="Palatino Linotype" w:hAnsi="Palatino Linotype" w:cs="Palatino Linotype"/>
          <w:b/>
          <w:sz w:val="22"/>
          <w:szCs w:val="22"/>
        </w:rPr>
      </w:pPr>
    </w:p>
    <w:p w14:paraId="7A838F98" w14:textId="77777777" w:rsidR="004A182D" w:rsidRDefault="00B305A7">
      <w:pPr>
        <w:ind w:right="-425"/>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RESUELVE:</w:t>
      </w:r>
    </w:p>
    <w:p w14:paraId="2428A345" w14:textId="77777777" w:rsidR="004A182D" w:rsidRDefault="004A182D">
      <w:pPr>
        <w:ind w:right="-425"/>
        <w:jc w:val="center"/>
        <w:rPr>
          <w:rFonts w:ascii="Palatino Linotype" w:eastAsia="Palatino Linotype" w:hAnsi="Palatino Linotype" w:cs="Palatino Linotype"/>
          <w:b/>
          <w:sz w:val="22"/>
          <w:szCs w:val="22"/>
        </w:rPr>
      </w:pPr>
    </w:p>
    <w:p w14:paraId="460C5B05" w14:textId="77777777" w:rsidR="004A182D" w:rsidRDefault="00B305A7">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PRIMERO.</w:t>
      </w:r>
      <w:r>
        <w:rPr>
          <w:rFonts w:ascii="Palatino Linotype" w:eastAsia="Palatino Linotype" w:hAnsi="Palatino Linotype" w:cs="Palatino Linotype"/>
          <w:sz w:val="22"/>
          <w:szCs w:val="22"/>
        </w:rPr>
        <w:t xml:space="preserve"> Se otorga Reconocimiento a las prácticas de Transparencia Proactiva 2022, a los Sujetos Obligados que se enuncian a continuación:</w:t>
      </w:r>
    </w:p>
    <w:p w14:paraId="630C9732" w14:textId="77777777" w:rsidR="004A182D" w:rsidRDefault="004A182D">
      <w:pPr>
        <w:ind w:right="-425"/>
        <w:jc w:val="both"/>
        <w:rPr>
          <w:rFonts w:ascii="Palatino Linotype" w:eastAsia="Palatino Linotype" w:hAnsi="Palatino Linotype" w:cs="Palatino Linotype"/>
          <w:sz w:val="22"/>
          <w:szCs w:val="22"/>
        </w:rPr>
      </w:pPr>
    </w:p>
    <w:p w14:paraId="751144D5" w14:textId="77777777" w:rsidR="004A182D" w:rsidRDefault="00B305A7">
      <w:pPr>
        <w:numPr>
          <w:ilvl w:val="0"/>
          <w:numId w:val="3"/>
        </w:numPr>
        <w:pBdr>
          <w:top w:val="nil"/>
          <w:left w:val="nil"/>
          <w:bottom w:val="nil"/>
          <w:right w:val="nil"/>
          <w:between w:val="nil"/>
        </w:pBdr>
        <w:spacing w:line="259" w:lineRule="auto"/>
        <w:ind w:right="-42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Cámara de Diputados, por su práctica “</w:t>
      </w:r>
      <w:r>
        <w:rPr>
          <w:rFonts w:ascii="Palatino Linotype" w:eastAsia="Palatino Linotype" w:hAnsi="Palatino Linotype" w:cs="Palatino Linotype"/>
          <w:i/>
          <w:color w:val="000000"/>
          <w:sz w:val="22"/>
          <w:szCs w:val="22"/>
        </w:rPr>
        <w:t>Denuncia Electrónica”.</w:t>
      </w:r>
    </w:p>
    <w:p w14:paraId="328AA042" w14:textId="77777777" w:rsidR="004A182D" w:rsidRDefault="00B305A7">
      <w:pPr>
        <w:numPr>
          <w:ilvl w:val="0"/>
          <w:numId w:val="3"/>
        </w:numPr>
        <w:pBdr>
          <w:top w:val="nil"/>
          <w:left w:val="nil"/>
          <w:bottom w:val="nil"/>
          <w:right w:val="nil"/>
          <w:between w:val="nil"/>
        </w:pBdr>
        <w:spacing w:line="259" w:lineRule="auto"/>
        <w:ind w:right="-42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Tribunal Superior de Justicia del Estado de México, por su práctica </w:t>
      </w:r>
      <w:r>
        <w:rPr>
          <w:rFonts w:ascii="Palatino Linotype" w:eastAsia="Palatino Linotype" w:hAnsi="Palatino Linotype" w:cs="Palatino Linotype"/>
          <w:i/>
          <w:color w:val="000000"/>
          <w:sz w:val="22"/>
          <w:szCs w:val="22"/>
        </w:rPr>
        <w:t>“Sitio Web del Observatorio Ciudadano en Favor de la Justicia”</w:t>
      </w:r>
      <w:r>
        <w:rPr>
          <w:rFonts w:ascii="Palatino Linotype" w:eastAsia="Palatino Linotype" w:hAnsi="Palatino Linotype" w:cs="Palatino Linotype"/>
          <w:color w:val="000000"/>
          <w:sz w:val="22"/>
          <w:szCs w:val="22"/>
        </w:rPr>
        <w:t>.</w:t>
      </w:r>
    </w:p>
    <w:p w14:paraId="0B32C7A4" w14:textId="77777777" w:rsidR="004A182D" w:rsidRDefault="00B305A7">
      <w:pPr>
        <w:numPr>
          <w:ilvl w:val="0"/>
          <w:numId w:val="3"/>
        </w:numPr>
        <w:pBdr>
          <w:top w:val="nil"/>
          <w:left w:val="nil"/>
          <w:bottom w:val="nil"/>
          <w:right w:val="nil"/>
          <w:between w:val="nil"/>
        </w:pBdr>
        <w:spacing w:line="259" w:lineRule="auto"/>
        <w:ind w:right="-42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w:t>
      </w:r>
      <w:r>
        <w:rPr>
          <w:rFonts w:ascii="Palatino Linotype" w:eastAsia="Palatino Linotype" w:hAnsi="Palatino Linotype" w:cs="Palatino Linotype"/>
          <w:sz w:val="22"/>
          <w:szCs w:val="22"/>
        </w:rPr>
        <w:t xml:space="preserve">Instituto Electoral del Estado de México, </w:t>
      </w:r>
      <w:r>
        <w:rPr>
          <w:rFonts w:ascii="Palatino Linotype" w:eastAsia="Palatino Linotype" w:hAnsi="Palatino Linotype" w:cs="Palatino Linotype"/>
          <w:color w:val="000000"/>
          <w:sz w:val="22"/>
          <w:szCs w:val="22"/>
        </w:rPr>
        <w:t xml:space="preserve">por su práctica </w:t>
      </w:r>
      <w:r>
        <w:rPr>
          <w:rFonts w:ascii="Palatino Linotype" w:eastAsia="Palatino Linotype" w:hAnsi="Palatino Linotype" w:cs="Palatino Linotype"/>
          <w:i/>
          <w:color w:val="000000"/>
          <w:sz w:val="22"/>
          <w:szCs w:val="22"/>
        </w:rPr>
        <w:t>“Botón Naranja”</w:t>
      </w:r>
      <w:r>
        <w:rPr>
          <w:rFonts w:ascii="Palatino Linotype" w:eastAsia="Palatino Linotype" w:hAnsi="Palatino Linotype" w:cs="Palatino Linotype"/>
          <w:color w:val="000000"/>
          <w:sz w:val="22"/>
          <w:szCs w:val="22"/>
        </w:rPr>
        <w:t>.</w:t>
      </w:r>
    </w:p>
    <w:p w14:paraId="362192E1" w14:textId="77777777" w:rsidR="004A182D" w:rsidRDefault="00B305A7">
      <w:pPr>
        <w:numPr>
          <w:ilvl w:val="0"/>
          <w:numId w:val="3"/>
        </w:numPr>
        <w:pBdr>
          <w:top w:val="nil"/>
          <w:left w:val="nil"/>
          <w:bottom w:val="nil"/>
          <w:right w:val="nil"/>
          <w:between w:val="nil"/>
        </w:pBdr>
        <w:spacing w:line="259" w:lineRule="auto"/>
        <w:ind w:right="-42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 </w:t>
      </w:r>
      <w:r>
        <w:rPr>
          <w:rFonts w:ascii="Palatino Linotype" w:eastAsia="Palatino Linotype" w:hAnsi="Palatino Linotype" w:cs="Palatino Linotype"/>
          <w:sz w:val="22"/>
          <w:szCs w:val="22"/>
        </w:rPr>
        <w:t xml:space="preserve">Secretaría de la Mujer, </w:t>
      </w:r>
      <w:r>
        <w:rPr>
          <w:rFonts w:ascii="Palatino Linotype" w:eastAsia="Palatino Linotype" w:hAnsi="Palatino Linotype" w:cs="Palatino Linotype"/>
          <w:color w:val="000000"/>
          <w:sz w:val="22"/>
          <w:szCs w:val="22"/>
        </w:rPr>
        <w:t xml:space="preserve">por su práctica </w:t>
      </w:r>
      <w:r>
        <w:rPr>
          <w:rFonts w:ascii="Palatino Linotype" w:eastAsia="Palatino Linotype" w:hAnsi="Palatino Linotype" w:cs="Palatino Linotype"/>
          <w:i/>
          <w:color w:val="000000"/>
          <w:sz w:val="22"/>
          <w:szCs w:val="22"/>
        </w:rPr>
        <w:t>“Atlas de Género del Estado de México”</w:t>
      </w:r>
      <w:r>
        <w:rPr>
          <w:rFonts w:ascii="Palatino Linotype" w:eastAsia="Palatino Linotype" w:hAnsi="Palatino Linotype" w:cs="Palatino Linotype"/>
          <w:color w:val="000000"/>
          <w:sz w:val="22"/>
          <w:szCs w:val="22"/>
        </w:rPr>
        <w:t>.</w:t>
      </w:r>
    </w:p>
    <w:p w14:paraId="410C9356" w14:textId="77777777" w:rsidR="004A182D" w:rsidRDefault="00B305A7">
      <w:pPr>
        <w:numPr>
          <w:ilvl w:val="0"/>
          <w:numId w:val="3"/>
        </w:numPr>
        <w:pBdr>
          <w:top w:val="nil"/>
          <w:left w:val="nil"/>
          <w:bottom w:val="nil"/>
          <w:right w:val="nil"/>
          <w:between w:val="nil"/>
        </w:pBdr>
        <w:spacing w:line="259" w:lineRule="auto"/>
        <w:ind w:right="-42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 </w:t>
      </w:r>
      <w:r>
        <w:rPr>
          <w:rFonts w:ascii="Palatino Linotype" w:eastAsia="Palatino Linotype" w:hAnsi="Palatino Linotype" w:cs="Palatino Linotype"/>
          <w:sz w:val="22"/>
          <w:szCs w:val="22"/>
        </w:rPr>
        <w:t xml:space="preserve">Procuraduría de Protección al Ambiente del Estado de México, </w:t>
      </w:r>
      <w:r>
        <w:rPr>
          <w:rFonts w:ascii="Palatino Linotype" w:eastAsia="Palatino Linotype" w:hAnsi="Palatino Linotype" w:cs="Palatino Linotype"/>
          <w:color w:val="000000"/>
          <w:sz w:val="22"/>
          <w:szCs w:val="22"/>
        </w:rPr>
        <w:t xml:space="preserve">por su práctica </w:t>
      </w:r>
      <w:r>
        <w:rPr>
          <w:rFonts w:ascii="Palatino Linotype" w:eastAsia="Palatino Linotype" w:hAnsi="Palatino Linotype" w:cs="Palatino Linotype"/>
          <w:i/>
          <w:color w:val="000000"/>
          <w:sz w:val="22"/>
          <w:szCs w:val="22"/>
        </w:rPr>
        <w:t>“Revista “Bienestar y Cuidado Animal”.”</w:t>
      </w:r>
      <w:r>
        <w:rPr>
          <w:rFonts w:ascii="Palatino Linotype" w:eastAsia="Palatino Linotype" w:hAnsi="Palatino Linotype" w:cs="Palatino Linotype"/>
          <w:color w:val="000000"/>
          <w:sz w:val="22"/>
          <w:szCs w:val="22"/>
        </w:rPr>
        <w:t>.</w:t>
      </w:r>
    </w:p>
    <w:p w14:paraId="1A7D1CAA" w14:textId="77777777" w:rsidR="004A182D" w:rsidRDefault="00B305A7">
      <w:pPr>
        <w:numPr>
          <w:ilvl w:val="0"/>
          <w:numId w:val="3"/>
        </w:numPr>
        <w:pBdr>
          <w:top w:val="nil"/>
          <w:left w:val="nil"/>
          <w:bottom w:val="nil"/>
          <w:right w:val="nil"/>
          <w:between w:val="nil"/>
        </w:pBdr>
        <w:spacing w:line="259" w:lineRule="auto"/>
        <w:ind w:right="-42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 </w:t>
      </w:r>
      <w:r>
        <w:rPr>
          <w:rFonts w:ascii="Palatino Linotype" w:eastAsia="Palatino Linotype" w:hAnsi="Palatino Linotype" w:cs="Palatino Linotype"/>
          <w:sz w:val="22"/>
          <w:szCs w:val="22"/>
        </w:rPr>
        <w:t xml:space="preserve">Secretaría General de Gobierno, </w:t>
      </w:r>
      <w:r>
        <w:rPr>
          <w:rFonts w:ascii="Palatino Linotype" w:eastAsia="Palatino Linotype" w:hAnsi="Palatino Linotype" w:cs="Palatino Linotype"/>
          <w:color w:val="000000"/>
          <w:sz w:val="22"/>
          <w:szCs w:val="22"/>
        </w:rPr>
        <w:t xml:space="preserve">por sus prácticas </w:t>
      </w:r>
      <w:r>
        <w:rPr>
          <w:rFonts w:ascii="Palatino Linotype" w:eastAsia="Palatino Linotype" w:hAnsi="Palatino Linotype" w:cs="Palatino Linotype"/>
          <w:i/>
          <w:color w:val="000000"/>
          <w:sz w:val="22"/>
          <w:szCs w:val="22"/>
        </w:rPr>
        <w:t>“Acción Cívica/Órganos Colegiados/ Coordinación General de Protección Civil y Gestión Integral de Riesgos”</w:t>
      </w:r>
      <w:r>
        <w:rPr>
          <w:rFonts w:ascii="Palatino Linotype" w:eastAsia="Palatino Linotype" w:hAnsi="Palatino Linotype" w:cs="Palatino Linotype"/>
          <w:color w:val="000000"/>
          <w:sz w:val="22"/>
          <w:szCs w:val="22"/>
        </w:rPr>
        <w:t>.</w:t>
      </w:r>
    </w:p>
    <w:p w14:paraId="4CC1781B" w14:textId="77777777" w:rsidR="004A182D" w:rsidRDefault="00B305A7">
      <w:pPr>
        <w:numPr>
          <w:ilvl w:val="0"/>
          <w:numId w:val="3"/>
        </w:numPr>
        <w:pBdr>
          <w:top w:val="nil"/>
          <w:left w:val="nil"/>
          <w:bottom w:val="nil"/>
          <w:right w:val="nil"/>
          <w:between w:val="nil"/>
        </w:pBdr>
        <w:spacing w:line="259" w:lineRule="auto"/>
        <w:ind w:right="-42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w:t>
      </w:r>
      <w:r>
        <w:rPr>
          <w:rFonts w:ascii="Palatino Linotype" w:eastAsia="Palatino Linotype" w:hAnsi="Palatino Linotype" w:cs="Palatino Linotype"/>
          <w:sz w:val="22"/>
          <w:szCs w:val="22"/>
        </w:rPr>
        <w:t xml:space="preserve">Tribunal de Justicia Administrativa del Estado de México, </w:t>
      </w:r>
      <w:r>
        <w:rPr>
          <w:rFonts w:ascii="Palatino Linotype" w:eastAsia="Palatino Linotype" w:hAnsi="Palatino Linotype" w:cs="Palatino Linotype"/>
          <w:color w:val="000000"/>
          <w:sz w:val="22"/>
          <w:szCs w:val="22"/>
        </w:rPr>
        <w:t xml:space="preserve">por su práctica </w:t>
      </w:r>
      <w:r>
        <w:rPr>
          <w:rFonts w:ascii="Palatino Linotype" w:eastAsia="Palatino Linotype" w:hAnsi="Palatino Linotype" w:cs="Palatino Linotype"/>
          <w:i/>
          <w:color w:val="000000"/>
          <w:sz w:val="22"/>
          <w:szCs w:val="22"/>
        </w:rPr>
        <w:t>“Servicios Digitales para la Justicia Administrativa en el Estado de México”</w:t>
      </w:r>
      <w:r>
        <w:rPr>
          <w:rFonts w:ascii="Palatino Linotype" w:eastAsia="Palatino Linotype" w:hAnsi="Palatino Linotype" w:cs="Palatino Linotype"/>
          <w:color w:val="000000"/>
          <w:sz w:val="22"/>
          <w:szCs w:val="22"/>
        </w:rPr>
        <w:t>.</w:t>
      </w:r>
    </w:p>
    <w:p w14:paraId="35296F30" w14:textId="77777777" w:rsidR="004A182D" w:rsidRDefault="00B305A7">
      <w:pPr>
        <w:numPr>
          <w:ilvl w:val="0"/>
          <w:numId w:val="3"/>
        </w:numPr>
        <w:pBdr>
          <w:top w:val="nil"/>
          <w:left w:val="nil"/>
          <w:bottom w:val="nil"/>
          <w:right w:val="nil"/>
          <w:between w:val="nil"/>
        </w:pBdr>
        <w:spacing w:line="259" w:lineRule="auto"/>
        <w:ind w:right="-425"/>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Ayuntamiento de </w:t>
      </w:r>
      <w:r>
        <w:rPr>
          <w:rFonts w:ascii="Palatino Linotype" w:eastAsia="Palatino Linotype" w:hAnsi="Palatino Linotype" w:cs="Palatino Linotype"/>
          <w:sz w:val="22"/>
          <w:szCs w:val="22"/>
        </w:rPr>
        <w:t xml:space="preserve">Calimaya, </w:t>
      </w:r>
      <w:r>
        <w:rPr>
          <w:rFonts w:ascii="Palatino Linotype" w:eastAsia="Palatino Linotype" w:hAnsi="Palatino Linotype" w:cs="Palatino Linotype"/>
          <w:color w:val="000000"/>
          <w:sz w:val="22"/>
          <w:szCs w:val="22"/>
        </w:rPr>
        <w:t xml:space="preserve">por su práctica </w:t>
      </w:r>
      <w:r>
        <w:rPr>
          <w:rFonts w:ascii="Palatino Linotype" w:eastAsia="Palatino Linotype" w:hAnsi="Palatino Linotype" w:cs="Palatino Linotype"/>
          <w:i/>
          <w:color w:val="000000"/>
          <w:sz w:val="22"/>
          <w:szCs w:val="22"/>
        </w:rPr>
        <w:t>“Rompe el ciclo”</w:t>
      </w:r>
      <w:r>
        <w:rPr>
          <w:rFonts w:ascii="Palatino Linotype" w:eastAsia="Palatino Linotype" w:hAnsi="Palatino Linotype" w:cs="Palatino Linotype"/>
          <w:color w:val="000000"/>
          <w:sz w:val="22"/>
          <w:szCs w:val="22"/>
        </w:rPr>
        <w:t>.</w:t>
      </w:r>
    </w:p>
    <w:p w14:paraId="119B53F1" w14:textId="77777777" w:rsidR="004A182D" w:rsidRDefault="004A182D">
      <w:pPr>
        <w:jc w:val="both"/>
        <w:rPr>
          <w:rFonts w:ascii="Palatino Linotype" w:eastAsia="Palatino Linotype" w:hAnsi="Palatino Linotype" w:cs="Palatino Linotype"/>
          <w:sz w:val="22"/>
          <w:szCs w:val="22"/>
        </w:rPr>
      </w:pPr>
    </w:p>
    <w:p w14:paraId="256FE8B6" w14:textId="095ECB2F" w:rsidR="004A182D" w:rsidRDefault="00B305A7" w:rsidP="0029628E">
      <w:pPr>
        <w:ind w:right="-42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 xml:space="preserve">SEGUNDO. </w:t>
      </w:r>
      <w:r w:rsidR="009437BB">
        <w:rPr>
          <w:rFonts w:ascii="Palatino Linotype" w:eastAsia="Palatino Linotype" w:hAnsi="Palatino Linotype" w:cs="Palatino Linotype"/>
          <w:sz w:val="22"/>
          <w:szCs w:val="22"/>
        </w:rPr>
        <w:t xml:space="preserve">Se aprueba por unanimidad </w:t>
      </w:r>
      <w:r w:rsidR="0029628E" w:rsidRPr="0029628E">
        <w:rPr>
          <w:rFonts w:ascii="Palatino Linotype" w:eastAsia="Palatino Linotype" w:hAnsi="Palatino Linotype" w:cs="Palatino Linotype"/>
          <w:sz w:val="22"/>
          <w:szCs w:val="22"/>
        </w:rPr>
        <w:t xml:space="preserve">del Jurado Calificador </w:t>
      </w:r>
      <w:r w:rsidR="00F770F9">
        <w:rPr>
          <w:rFonts w:ascii="Palatino Linotype" w:eastAsia="Palatino Linotype" w:hAnsi="Palatino Linotype" w:cs="Palatino Linotype"/>
          <w:sz w:val="22"/>
          <w:szCs w:val="22"/>
        </w:rPr>
        <w:t xml:space="preserve">el presente Dictamen, a través del cual se determina otorgar el Reconocimiento a las </w:t>
      </w:r>
      <w:r w:rsidR="00F770F9">
        <w:rPr>
          <w:rFonts w:ascii="Palatino Linotype" w:eastAsia="Palatino Linotype" w:hAnsi="Palatino Linotype" w:cs="Palatino Linotype"/>
          <w:sz w:val="22"/>
          <w:szCs w:val="22"/>
        </w:rPr>
        <w:t xml:space="preserve">Prácticas de Transparencia Proactiva </w:t>
      </w:r>
      <w:r w:rsidR="00F770F9">
        <w:rPr>
          <w:rFonts w:ascii="Palatino Linotype" w:eastAsia="Palatino Linotype" w:hAnsi="Palatino Linotype" w:cs="Palatino Linotype"/>
          <w:sz w:val="22"/>
          <w:szCs w:val="22"/>
        </w:rPr>
        <w:t>2022.</w:t>
      </w:r>
    </w:p>
    <w:p w14:paraId="291D8C37" w14:textId="77777777" w:rsidR="0029628E" w:rsidRDefault="0029628E" w:rsidP="0029628E">
      <w:pPr>
        <w:ind w:right="-425"/>
        <w:jc w:val="both"/>
        <w:rPr>
          <w:rFonts w:ascii="Palatino Linotype" w:eastAsia="Palatino Linotype" w:hAnsi="Palatino Linotype" w:cs="Palatino Linotype"/>
          <w:sz w:val="22"/>
          <w:szCs w:val="22"/>
        </w:rPr>
      </w:pPr>
    </w:p>
    <w:p w14:paraId="513F4F01" w14:textId="77777777" w:rsidR="004A182D" w:rsidRDefault="00B305A7">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presente dictamen se emite a los diecinueve días del mes agosto de </w:t>
      </w:r>
      <w:r>
        <w:rPr>
          <w:rFonts w:ascii="Palatino Linotype" w:eastAsia="Palatino Linotype" w:hAnsi="Palatino Linotype" w:cs="Palatino Linotype"/>
          <w:sz w:val="22"/>
          <w:szCs w:val="22"/>
          <w:highlight w:val="white"/>
        </w:rPr>
        <w:t xml:space="preserve">dos mil veintidós. </w:t>
      </w:r>
    </w:p>
    <w:p w14:paraId="04C6BEBF" w14:textId="77777777" w:rsidR="004A182D" w:rsidRDefault="004A182D">
      <w:pPr>
        <w:jc w:val="both"/>
        <w:rPr>
          <w:rFonts w:ascii="Palatino Linotype" w:eastAsia="Palatino Linotype" w:hAnsi="Palatino Linotype" w:cs="Palatino Linotype"/>
          <w:sz w:val="22"/>
          <w:szCs w:val="22"/>
        </w:rPr>
      </w:pPr>
    </w:p>
    <w:p w14:paraId="57904FA5" w14:textId="22DB5B3E" w:rsidR="004A182D" w:rsidRDefault="00B305A7">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JURADO CALIFICADOR DE LAS PRÁCTICAS DE TRANSPARENCIA PROACTIVA INFOEM 2022</w:t>
      </w:r>
    </w:p>
    <w:p w14:paraId="54480C40" w14:textId="77777777" w:rsidR="003A4F4A" w:rsidRDefault="003A4F4A">
      <w:pPr>
        <w:jc w:val="center"/>
        <w:rPr>
          <w:rFonts w:ascii="Palatino Linotype" w:eastAsia="Palatino Linotype" w:hAnsi="Palatino Linotype" w:cs="Palatino Linotype"/>
          <w:b/>
          <w:sz w:val="22"/>
          <w:szCs w:val="22"/>
        </w:rPr>
      </w:pPr>
    </w:p>
    <w:p w14:paraId="564C57DD" w14:textId="77777777" w:rsidR="004A182D" w:rsidRDefault="004A182D">
      <w:pPr>
        <w:pBdr>
          <w:top w:val="nil"/>
          <w:left w:val="nil"/>
          <w:bottom w:val="nil"/>
          <w:right w:val="nil"/>
          <w:between w:val="nil"/>
        </w:pBdr>
        <w:rPr>
          <w:rFonts w:ascii="Palatino Linotype" w:eastAsia="Palatino Linotype" w:hAnsi="Palatino Linotype" w:cs="Palatino Linotype"/>
          <w:b/>
          <w:color w:val="000000"/>
          <w:sz w:val="22"/>
          <w:szCs w:val="22"/>
        </w:rPr>
      </w:pPr>
    </w:p>
    <w:tbl>
      <w:tblPr>
        <w:tblStyle w:val="afff1"/>
        <w:tblW w:w="10898" w:type="dxa"/>
        <w:jc w:val="center"/>
        <w:tblInd w:w="0" w:type="dxa"/>
        <w:tblLayout w:type="fixed"/>
        <w:tblLook w:val="0400" w:firstRow="0" w:lastRow="0" w:firstColumn="0" w:lastColumn="0" w:noHBand="0" w:noVBand="1"/>
      </w:tblPr>
      <w:tblGrid>
        <w:gridCol w:w="3632"/>
        <w:gridCol w:w="3633"/>
        <w:gridCol w:w="3633"/>
      </w:tblGrid>
      <w:tr w:rsidR="003A4F4A" w14:paraId="2954601D" w14:textId="77777777" w:rsidTr="003A4F4A">
        <w:trPr>
          <w:trHeight w:val="272"/>
          <w:jc w:val="center"/>
        </w:trPr>
        <w:tc>
          <w:tcPr>
            <w:tcW w:w="3632" w:type="dxa"/>
          </w:tcPr>
          <w:p w14:paraId="49D39AD7" w14:textId="3D369320"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RÚBRICA</w:t>
            </w:r>
          </w:p>
        </w:tc>
        <w:tc>
          <w:tcPr>
            <w:tcW w:w="3633" w:type="dxa"/>
          </w:tcPr>
          <w:p w14:paraId="183F9EF8" w14:textId="77777777"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RÚBRICA</w:t>
            </w:r>
          </w:p>
          <w:p w14:paraId="55E816FA" w14:textId="6B0ACBF6"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color w:val="000000"/>
              </w:rPr>
            </w:pPr>
          </w:p>
        </w:tc>
        <w:tc>
          <w:tcPr>
            <w:tcW w:w="3633" w:type="dxa"/>
          </w:tcPr>
          <w:p w14:paraId="43C64BBD" w14:textId="77777777"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RÚBRICA</w:t>
            </w:r>
          </w:p>
        </w:tc>
      </w:tr>
      <w:tr w:rsidR="003A4F4A" w14:paraId="0F2DEEA8" w14:textId="77777777" w:rsidTr="003A4F4A">
        <w:trPr>
          <w:trHeight w:val="1500"/>
          <w:jc w:val="center"/>
        </w:trPr>
        <w:tc>
          <w:tcPr>
            <w:tcW w:w="3632" w:type="dxa"/>
          </w:tcPr>
          <w:p w14:paraId="1ACD9506" w14:textId="77777777"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Berenice Arias Tello</w:t>
            </w:r>
          </w:p>
          <w:p w14:paraId="572B94FE" w14:textId="5BDAC67E" w:rsidR="003A4F4A" w:rsidRDefault="003A4F4A" w:rsidP="003A4F4A">
            <w:pP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color w:val="000000"/>
              </w:rPr>
              <w:t>Directora General de Capacitación y Certificación y Políticas Públicas</w:t>
            </w:r>
          </w:p>
        </w:tc>
        <w:tc>
          <w:tcPr>
            <w:tcW w:w="3633" w:type="dxa"/>
          </w:tcPr>
          <w:p w14:paraId="5D539E63" w14:textId="77777777" w:rsidR="003A4F4A" w:rsidRDefault="003A4F4A" w:rsidP="003A4F4A">
            <w:pP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Adriana Yadira Cárdenas Tagle</w:t>
            </w:r>
          </w:p>
          <w:p w14:paraId="1600B21D" w14:textId="6BF02670"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rPr>
              <w:t>Directora General de Transparencia, Acceso a la Información Pública y Gobierno Abierto</w:t>
            </w:r>
          </w:p>
        </w:tc>
        <w:tc>
          <w:tcPr>
            <w:tcW w:w="3633" w:type="dxa"/>
          </w:tcPr>
          <w:p w14:paraId="33BDC0BA" w14:textId="77777777"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b/>
              </w:rPr>
            </w:pPr>
          </w:p>
          <w:p w14:paraId="11977045" w14:textId="77777777"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Carlos Eduardo Lozano Medina</w:t>
            </w:r>
          </w:p>
          <w:p w14:paraId="4A1C61E1" w14:textId="77777777"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Director General Jurídico y de Verificación  </w:t>
            </w:r>
          </w:p>
          <w:p w14:paraId="66E91BE7" w14:textId="77777777"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b/>
              </w:rPr>
            </w:pPr>
          </w:p>
          <w:p w14:paraId="14183A5B" w14:textId="77777777"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b/>
              </w:rPr>
            </w:pPr>
          </w:p>
          <w:p w14:paraId="79BAD297" w14:textId="17E0548C"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b/>
                <w:color w:val="000000"/>
              </w:rPr>
            </w:pPr>
          </w:p>
        </w:tc>
      </w:tr>
      <w:tr w:rsidR="003A4F4A" w14:paraId="38ABB176" w14:textId="77777777" w:rsidTr="003A4F4A">
        <w:trPr>
          <w:trHeight w:val="1365"/>
          <w:jc w:val="center"/>
        </w:trPr>
        <w:tc>
          <w:tcPr>
            <w:tcW w:w="3632" w:type="dxa"/>
          </w:tcPr>
          <w:p w14:paraId="24351109" w14:textId="77777777"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RÚBRICA</w:t>
            </w:r>
          </w:p>
          <w:p w14:paraId="702969FC" w14:textId="77777777" w:rsidR="003A4F4A" w:rsidRDefault="003A4F4A" w:rsidP="003A4F4A">
            <w:pPr>
              <w:spacing w:after="0" w:line="240" w:lineRule="auto"/>
              <w:jc w:val="center"/>
              <w:rPr>
                <w:rFonts w:ascii="Palatino Linotype" w:eastAsia="Palatino Linotype" w:hAnsi="Palatino Linotype" w:cs="Palatino Linotype"/>
                <w:b/>
              </w:rPr>
            </w:pPr>
          </w:p>
          <w:p w14:paraId="3F4A65ED" w14:textId="77777777" w:rsidR="003A4F4A" w:rsidRDefault="003A4F4A" w:rsidP="003A4F4A">
            <w:pPr>
              <w:spacing w:after="0" w:line="240" w:lineRule="auto"/>
              <w:jc w:val="center"/>
              <w:rPr>
                <w:rFonts w:ascii="Palatino Linotype" w:eastAsia="Palatino Linotype" w:hAnsi="Palatino Linotype" w:cs="Palatino Linotype"/>
                <w:b/>
              </w:rPr>
            </w:pPr>
          </w:p>
          <w:p w14:paraId="7FD3E945" w14:textId="639DFEF2" w:rsidR="003A4F4A" w:rsidRDefault="003A4F4A" w:rsidP="003A4F4A">
            <w:pP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Neftalí Lizzette Haro Vázquez</w:t>
            </w:r>
          </w:p>
          <w:p w14:paraId="7FA8FEAA" w14:textId="77777777" w:rsidR="003A4F4A" w:rsidRDefault="003A4F4A" w:rsidP="003A4F4A">
            <w:pP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Directora de Archivo y Gestión Documental</w:t>
            </w:r>
          </w:p>
        </w:tc>
        <w:tc>
          <w:tcPr>
            <w:tcW w:w="3633" w:type="dxa"/>
          </w:tcPr>
          <w:p w14:paraId="113EB0AE" w14:textId="77777777"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b/>
              </w:rPr>
            </w:pPr>
          </w:p>
          <w:p w14:paraId="5A426132" w14:textId="1F481607"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b/>
              </w:rPr>
            </w:pPr>
          </w:p>
        </w:tc>
        <w:tc>
          <w:tcPr>
            <w:tcW w:w="3633" w:type="dxa"/>
          </w:tcPr>
          <w:p w14:paraId="2F3AAB43" w14:textId="77777777"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RÚBRICA</w:t>
            </w:r>
          </w:p>
          <w:p w14:paraId="4E3BFF0B" w14:textId="77777777"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color w:val="000000"/>
              </w:rPr>
            </w:pPr>
          </w:p>
          <w:p w14:paraId="6EB42C20" w14:textId="77777777"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Everardo Hernández González</w:t>
            </w:r>
          </w:p>
          <w:p w14:paraId="3F97ABEE" w14:textId="110DAD61" w:rsidR="003A4F4A" w:rsidRDefault="003A4F4A" w:rsidP="003A4F4A">
            <w:pPr>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Titular de la Unidad de Investigación</w:t>
            </w:r>
          </w:p>
        </w:tc>
      </w:tr>
      <w:tr w:rsidR="003A4F4A" w14:paraId="4EF066D4" w14:textId="77777777" w:rsidTr="003A4F4A">
        <w:trPr>
          <w:trHeight w:val="1365"/>
          <w:jc w:val="center"/>
        </w:trPr>
        <w:tc>
          <w:tcPr>
            <w:tcW w:w="3632" w:type="dxa"/>
          </w:tcPr>
          <w:p w14:paraId="3CA34A1A" w14:textId="77777777" w:rsidR="003A4F4A" w:rsidRDefault="003A4F4A" w:rsidP="003A4F4A">
            <w:pPr>
              <w:jc w:val="center"/>
              <w:rPr>
                <w:rFonts w:ascii="Palatino Linotype" w:eastAsia="Palatino Linotype" w:hAnsi="Palatino Linotype" w:cs="Palatino Linotype"/>
                <w:b/>
              </w:rPr>
            </w:pPr>
          </w:p>
        </w:tc>
        <w:tc>
          <w:tcPr>
            <w:tcW w:w="3633" w:type="dxa"/>
          </w:tcPr>
          <w:p w14:paraId="5F5E9B5D" w14:textId="77777777" w:rsidR="003A4F4A" w:rsidRDefault="003A4F4A" w:rsidP="003A4F4A">
            <w:pPr>
              <w:pBdr>
                <w:top w:val="nil"/>
                <w:left w:val="nil"/>
                <w:bottom w:val="nil"/>
                <w:right w:val="nil"/>
                <w:between w:val="nil"/>
              </w:pBdr>
              <w:jc w:val="center"/>
              <w:rPr>
                <w:rFonts w:ascii="Palatino Linotype" w:eastAsia="Palatino Linotype" w:hAnsi="Palatino Linotype" w:cs="Palatino Linotype"/>
                <w:b/>
              </w:rPr>
            </w:pPr>
          </w:p>
        </w:tc>
        <w:tc>
          <w:tcPr>
            <w:tcW w:w="3633" w:type="dxa"/>
          </w:tcPr>
          <w:p w14:paraId="4B7B2968" w14:textId="3F362245" w:rsidR="003A4F4A" w:rsidRDefault="003A4F4A" w:rsidP="003A4F4A">
            <w:pPr>
              <w:pBdr>
                <w:top w:val="nil"/>
                <w:left w:val="nil"/>
                <w:bottom w:val="nil"/>
                <w:right w:val="nil"/>
                <w:between w:val="nil"/>
              </w:pBdr>
              <w:jc w:val="center"/>
              <w:rPr>
                <w:rFonts w:ascii="Palatino Linotype" w:eastAsia="Palatino Linotype" w:hAnsi="Palatino Linotype" w:cs="Palatino Linotype"/>
                <w:color w:val="000000"/>
              </w:rPr>
            </w:pPr>
          </w:p>
        </w:tc>
      </w:tr>
    </w:tbl>
    <w:p w14:paraId="2DC3DA34" w14:textId="77777777" w:rsidR="004A182D" w:rsidRDefault="004A182D">
      <w:pPr>
        <w:pBdr>
          <w:top w:val="nil"/>
          <w:left w:val="nil"/>
          <w:bottom w:val="nil"/>
          <w:right w:val="nil"/>
          <w:between w:val="nil"/>
        </w:pBdr>
        <w:rPr>
          <w:rFonts w:ascii="Palatino Linotype" w:eastAsia="Palatino Linotype" w:hAnsi="Palatino Linotype" w:cs="Palatino Linotype"/>
          <w:b/>
          <w:color w:val="000000"/>
          <w:sz w:val="22"/>
          <w:szCs w:val="22"/>
        </w:rPr>
      </w:pPr>
    </w:p>
    <w:sectPr w:rsidR="004A182D">
      <w:headerReference w:type="default" r:id="rId11"/>
      <w:footerReference w:type="default" r:id="rId12"/>
      <w:pgSz w:w="12240" w:h="15840"/>
      <w:pgMar w:top="1417" w:right="1701" w:bottom="2268" w:left="1701" w:header="708" w:footer="19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3B3E" w14:textId="77777777" w:rsidR="00D0316B" w:rsidRDefault="00D0316B">
      <w:r>
        <w:separator/>
      </w:r>
    </w:p>
  </w:endnote>
  <w:endnote w:type="continuationSeparator" w:id="0">
    <w:p w14:paraId="074582C6" w14:textId="77777777" w:rsidR="00D0316B" w:rsidRDefault="00D0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Gadug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253206"/>
      <w:docPartObj>
        <w:docPartGallery w:val="Page Numbers (Bottom of Page)"/>
        <w:docPartUnique/>
      </w:docPartObj>
    </w:sdtPr>
    <w:sdtContent>
      <w:sdt>
        <w:sdtPr>
          <w:id w:val="-1769616900"/>
          <w:docPartObj>
            <w:docPartGallery w:val="Page Numbers (Top of Page)"/>
            <w:docPartUnique/>
          </w:docPartObj>
        </w:sdtPr>
        <w:sdtContent>
          <w:p w14:paraId="215C0975" w14:textId="19B360FC" w:rsidR="003A4F4A" w:rsidRDefault="003A4F4A">
            <w:pPr>
              <w:pStyle w:val="Piedepgina"/>
              <w:jc w:val="right"/>
            </w:pPr>
            <w:r>
              <w:rPr>
                <w:lang w:val="es-ES"/>
              </w:rPr>
              <w:t xml:space="preserve">Página </w:t>
            </w:r>
            <w:r>
              <w:rPr>
                <w:b/>
                <w:bCs/>
              </w:rPr>
              <w:fldChar w:fldCharType="begin"/>
            </w:r>
            <w:r>
              <w:rPr>
                <w:b/>
                <w:bCs/>
              </w:rPr>
              <w:instrText>PAGE</w:instrText>
            </w:r>
            <w:r>
              <w:rPr>
                <w:b/>
                <w:bCs/>
              </w:rPr>
              <w:fldChar w:fldCharType="separate"/>
            </w:r>
            <w:r w:rsidR="009437BB">
              <w:rPr>
                <w:b/>
                <w:bCs/>
                <w:noProof/>
              </w:rPr>
              <w:t>28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437BB">
              <w:rPr>
                <w:b/>
                <w:bCs/>
                <w:noProof/>
              </w:rPr>
              <w:t>30</w:t>
            </w:r>
            <w:r>
              <w:rPr>
                <w:b/>
                <w:bCs/>
              </w:rPr>
              <w:fldChar w:fldCharType="end"/>
            </w:r>
          </w:p>
        </w:sdtContent>
      </w:sdt>
    </w:sdtContent>
  </w:sdt>
  <w:p w14:paraId="4AC4286C" w14:textId="77777777" w:rsidR="003A4F4A" w:rsidRDefault="003A4F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C693F" w14:textId="77777777" w:rsidR="00D0316B" w:rsidRDefault="00D0316B">
      <w:r>
        <w:separator/>
      </w:r>
    </w:p>
  </w:footnote>
  <w:footnote w:type="continuationSeparator" w:id="0">
    <w:p w14:paraId="24CB254C" w14:textId="77777777" w:rsidR="00D0316B" w:rsidRDefault="00D03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12A7" w14:textId="77777777" w:rsidR="004A182D" w:rsidRDefault="00B305A7">
    <w:pPr>
      <w:ind w:left="4536" w:right="-425"/>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DICTAMEN PARA DETERMINAR EL RECONOCIMIENTO DE PRÁCTICAS DE TRANSPARENCIA PROACTIVA 2022</w:t>
    </w:r>
    <w:r>
      <w:rPr>
        <w:noProof/>
      </w:rPr>
      <w:drawing>
        <wp:anchor distT="0" distB="0" distL="0" distR="0" simplePos="0" relativeHeight="251658240" behindDoc="1" locked="0" layoutInCell="1" hidden="0" allowOverlap="1" wp14:anchorId="4DEBC4BF" wp14:editId="68E79FD0">
          <wp:simplePos x="0" y="0"/>
          <wp:positionH relativeFrom="column">
            <wp:posOffset>-899351</wp:posOffset>
          </wp:positionH>
          <wp:positionV relativeFrom="paragraph">
            <wp:posOffset>-774173</wp:posOffset>
          </wp:positionV>
          <wp:extent cx="8172450" cy="10687050"/>
          <wp:effectExtent l="0" t="0" r="0" b="0"/>
          <wp:wrapNone/>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72450" cy="10687050"/>
                  </a:xfrm>
                  <a:prstGeom prst="rect">
                    <a:avLst/>
                  </a:prstGeom>
                  <a:ln/>
                </pic:spPr>
              </pic:pic>
            </a:graphicData>
          </a:graphic>
        </wp:anchor>
      </w:drawing>
    </w:r>
  </w:p>
  <w:p w14:paraId="7C547D50" w14:textId="77777777" w:rsidR="004A182D" w:rsidRDefault="004A182D">
    <w:pPr>
      <w:ind w:left="3259" w:right="154"/>
      <w:jc w:val="both"/>
      <w:rPr>
        <w:rFonts w:ascii="Palatino Linotype" w:eastAsia="Palatino Linotype" w:hAnsi="Palatino Linotype" w:cs="Palatino Linotype"/>
        <w:b/>
        <w:sz w:val="20"/>
        <w:szCs w:val="20"/>
      </w:rPr>
    </w:pPr>
  </w:p>
  <w:p w14:paraId="50584E96" w14:textId="77777777" w:rsidR="004A182D" w:rsidRDefault="004A182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0356A"/>
    <w:multiLevelType w:val="multilevel"/>
    <w:tmpl w:val="AD4018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6F64E9"/>
    <w:multiLevelType w:val="multilevel"/>
    <w:tmpl w:val="FE4E94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631049F"/>
    <w:multiLevelType w:val="multilevel"/>
    <w:tmpl w:val="FF7E2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5D6C70"/>
    <w:multiLevelType w:val="multilevel"/>
    <w:tmpl w:val="A9BC0BF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7A7D34"/>
    <w:multiLevelType w:val="multilevel"/>
    <w:tmpl w:val="127445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7110192">
    <w:abstractNumId w:val="3"/>
  </w:num>
  <w:num w:numId="2" w16cid:durableId="613246775">
    <w:abstractNumId w:val="0"/>
  </w:num>
  <w:num w:numId="3" w16cid:durableId="2083946095">
    <w:abstractNumId w:val="2"/>
  </w:num>
  <w:num w:numId="4" w16cid:durableId="1406412688">
    <w:abstractNumId w:val="1"/>
  </w:num>
  <w:num w:numId="5" w16cid:durableId="312687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2D"/>
    <w:rsid w:val="00016050"/>
    <w:rsid w:val="0029628E"/>
    <w:rsid w:val="003A4F4A"/>
    <w:rsid w:val="00434EEF"/>
    <w:rsid w:val="004A182D"/>
    <w:rsid w:val="004A4C73"/>
    <w:rsid w:val="004E06C1"/>
    <w:rsid w:val="007416DC"/>
    <w:rsid w:val="008B42CC"/>
    <w:rsid w:val="009437BB"/>
    <w:rsid w:val="00B305A7"/>
    <w:rsid w:val="00B5093C"/>
    <w:rsid w:val="00C4323A"/>
    <w:rsid w:val="00D0316B"/>
    <w:rsid w:val="00EC361D"/>
    <w:rsid w:val="00F770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56FD"/>
  <w15:docId w15:val="{C8CE6B0E-E66C-43D2-904D-282795DE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0A6E"/>
    <w:pPr>
      <w:keepNext/>
      <w:keepLines/>
      <w:spacing w:before="240"/>
      <w:outlineLvl w:val="0"/>
    </w:pPr>
    <w:rPr>
      <w:color w:val="2E75B5"/>
      <w:sz w:val="32"/>
      <w:szCs w:val="32"/>
    </w:rPr>
  </w:style>
  <w:style w:type="paragraph" w:styleId="Ttulo2">
    <w:name w:val="heading 2"/>
    <w:basedOn w:val="Normal"/>
    <w:next w:val="Normal"/>
    <w:link w:val="Ttulo2Car"/>
    <w:uiPriority w:val="9"/>
    <w:semiHidden/>
    <w:unhideWhenUsed/>
    <w:qFormat/>
    <w:rsid w:val="00250A6E"/>
    <w:pPr>
      <w:keepNext/>
      <w:keepLines/>
      <w:spacing w:before="360" w:after="80" w:line="259" w:lineRule="auto"/>
      <w:outlineLvl w:val="1"/>
    </w:pPr>
    <w:rPr>
      <w:b/>
      <w:sz w:val="36"/>
      <w:szCs w:val="36"/>
    </w:rPr>
  </w:style>
  <w:style w:type="paragraph" w:styleId="Ttulo3">
    <w:name w:val="heading 3"/>
    <w:basedOn w:val="Normal"/>
    <w:next w:val="Normal"/>
    <w:link w:val="Ttulo3Car"/>
    <w:uiPriority w:val="9"/>
    <w:semiHidden/>
    <w:unhideWhenUsed/>
    <w:qFormat/>
    <w:rsid w:val="00250A6E"/>
    <w:pPr>
      <w:keepNext/>
      <w:keepLines/>
      <w:spacing w:before="280" w:after="80" w:line="259" w:lineRule="auto"/>
      <w:outlineLvl w:val="2"/>
    </w:pPr>
    <w:rPr>
      <w:b/>
      <w:sz w:val="28"/>
      <w:szCs w:val="28"/>
    </w:rPr>
  </w:style>
  <w:style w:type="paragraph" w:styleId="Ttulo4">
    <w:name w:val="heading 4"/>
    <w:basedOn w:val="Normal"/>
    <w:next w:val="Normal"/>
    <w:link w:val="Ttulo4Car"/>
    <w:uiPriority w:val="9"/>
    <w:semiHidden/>
    <w:unhideWhenUsed/>
    <w:qFormat/>
    <w:rsid w:val="00250A6E"/>
    <w:pPr>
      <w:keepNext/>
      <w:keepLines/>
      <w:spacing w:before="40" w:line="259" w:lineRule="auto"/>
      <w:outlineLvl w:val="3"/>
    </w:pPr>
    <w:rPr>
      <w:i/>
      <w:color w:val="2E75B5"/>
      <w:sz w:val="22"/>
      <w:szCs w:val="22"/>
    </w:rPr>
  </w:style>
  <w:style w:type="paragraph" w:styleId="Ttulo5">
    <w:name w:val="heading 5"/>
    <w:basedOn w:val="Normal"/>
    <w:next w:val="Normal"/>
    <w:link w:val="Ttulo5Car"/>
    <w:uiPriority w:val="9"/>
    <w:semiHidden/>
    <w:unhideWhenUsed/>
    <w:qFormat/>
    <w:rsid w:val="00250A6E"/>
    <w:pPr>
      <w:spacing w:after="160"/>
      <w:outlineLvl w:val="4"/>
    </w:pPr>
    <w:rPr>
      <w:rFonts w:ascii="Times New Roman" w:eastAsia="Times New Roman" w:hAnsi="Times New Roman" w:cs="Times New Roman"/>
      <w:b/>
      <w:sz w:val="20"/>
      <w:szCs w:val="20"/>
    </w:rPr>
  </w:style>
  <w:style w:type="paragraph" w:styleId="Ttulo6">
    <w:name w:val="heading 6"/>
    <w:basedOn w:val="Normal"/>
    <w:next w:val="Normal"/>
    <w:link w:val="Ttulo6Car"/>
    <w:uiPriority w:val="9"/>
    <w:semiHidden/>
    <w:unhideWhenUsed/>
    <w:qFormat/>
    <w:rsid w:val="00250A6E"/>
    <w:pPr>
      <w:keepNext/>
      <w:keepLines/>
      <w:spacing w:before="200" w:after="40" w:line="259"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250A6E"/>
    <w:pPr>
      <w:keepNext/>
      <w:keepLines/>
      <w:spacing w:before="480" w:after="120" w:line="259" w:lineRule="auto"/>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inespaciado">
    <w:name w:val="No Spacing"/>
    <w:uiPriority w:val="1"/>
    <w:qFormat/>
    <w:rsid w:val="0067222C"/>
  </w:style>
  <w:style w:type="table" w:styleId="Tablaconcuadrcula">
    <w:name w:val="Table Grid"/>
    <w:basedOn w:val="Tablanormal"/>
    <w:uiPriority w:val="39"/>
    <w:rsid w:val="00672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7EE7"/>
    <w:pPr>
      <w:tabs>
        <w:tab w:val="center" w:pos="4419"/>
        <w:tab w:val="right" w:pos="8838"/>
      </w:tabs>
    </w:pPr>
  </w:style>
  <w:style w:type="character" w:customStyle="1" w:styleId="EncabezadoCar">
    <w:name w:val="Encabezado Car"/>
    <w:basedOn w:val="Fuentedeprrafopredeter"/>
    <w:link w:val="Encabezado"/>
    <w:uiPriority w:val="99"/>
    <w:rsid w:val="00237EE7"/>
  </w:style>
  <w:style w:type="paragraph" w:styleId="Piedepgina">
    <w:name w:val="footer"/>
    <w:basedOn w:val="Normal"/>
    <w:link w:val="PiedepginaCar"/>
    <w:uiPriority w:val="99"/>
    <w:unhideWhenUsed/>
    <w:rsid w:val="00237EE7"/>
    <w:pPr>
      <w:tabs>
        <w:tab w:val="center" w:pos="4419"/>
        <w:tab w:val="right" w:pos="8838"/>
      </w:tabs>
    </w:pPr>
  </w:style>
  <w:style w:type="character" w:customStyle="1" w:styleId="PiedepginaCar">
    <w:name w:val="Pie de página Car"/>
    <w:basedOn w:val="Fuentedeprrafopredeter"/>
    <w:link w:val="Piedepgina"/>
    <w:uiPriority w:val="99"/>
    <w:rsid w:val="00237EE7"/>
  </w:style>
  <w:style w:type="character" w:customStyle="1" w:styleId="Ttulo1Car">
    <w:name w:val="Título 1 Car"/>
    <w:basedOn w:val="Fuentedeprrafopredeter"/>
    <w:link w:val="Ttulo1"/>
    <w:uiPriority w:val="9"/>
    <w:rsid w:val="00250A6E"/>
    <w:rPr>
      <w:rFonts w:ascii="Calibri" w:eastAsia="Calibri" w:hAnsi="Calibri" w:cs="Calibri"/>
      <w:color w:val="2E75B5"/>
      <w:sz w:val="32"/>
      <w:szCs w:val="32"/>
      <w:lang w:eastAsia="es-MX"/>
    </w:rPr>
  </w:style>
  <w:style w:type="character" w:customStyle="1" w:styleId="Ttulo2Car">
    <w:name w:val="Título 2 Car"/>
    <w:basedOn w:val="Fuentedeprrafopredeter"/>
    <w:link w:val="Ttulo2"/>
    <w:uiPriority w:val="9"/>
    <w:rsid w:val="00250A6E"/>
    <w:rPr>
      <w:rFonts w:ascii="Calibri" w:eastAsia="Calibri" w:hAnsi="Calibri" w:cs="Calibri"/>
      <w:b/>
      <w:sz w:val="36"/>
      <w:szCs w:val="36"/>
      <w:lang w:eastAsia="es-MX"/>
    </w:rPr>
  </w:style>
  <w:style w:type="character" w:customStyle="1" w:styleId="Ttulo3Car">
    <w:name w:val="Título 3 Car"/>
    <w:basedOn w:val="Fuentedeprrafopredeter"/>
    <w:link w:val="Ttulo3"/>
    <w:uiPriority w:val="9"/>
    <w:semiHidden/>
    <w:rsid w:val="00250A6E"/>
    <w:rPr>
      <w:rFonts w:ascii="Calibri" w:eastAsia="Calibri" w:hAnsi="Calibri" w:cs="Calibri"/>
      <w:b/>
      <w:sz w:val="28"/>
      <w:szCs w:val="28"/>
      <w:lang w:eastAsia="es-MX"/>
    </w:rPr>
  </w:style>
  <w:style w:type="character" w:customStyle="1" w:styleId="Ttulo4Car">
    <w:name w:val="Título 4 Car"/>
    <w:basedOn w:val="Fuentedeprrafopredeter"/>
    <w:link w:val="Ttulo4"/>
    <w:uiPriority w:val="9"/>
    <w:semiHidden/>
    <w:rsid w:val="00250A6E"/>
    <w:rPr>
      <w:rFonts w:ascii="Calibri" w:eastAsia="Calibri" w:hAnsi="Calibri" w:cs="Calibri"/>
      <w:i/>
      <w:color w:val="2E75B5"/>
      <w:sz w:val="22"/>
      <w:szCs w:val="22"/>
      <w:lang w:eastAsia="es-MX"/>
    </w:rPr>
  </w:style>
  <w:style w:type="character" w:customStyle="1" w:styleId="Ttulo5Car">
    <w:name w:val="Título 5 Car"/>
    <w:basedOn w:val="Fuentedeprrafopredeter"/>
    <w:link w:val="Ttulo5"/>
    <w:uiPriority w:val="9"/>
    <w:semiHidden/>
    <w:rsid w:val="00250A6E"/>
    <w:rPr>
      <w:rFonts w:ascii="Times New Roman" w:eastAsia="Times New Roman" w:hAnsi="Times New Roman" w:cs="Times New Roman"/>
      <w:b/>
      <w:sz w:val="20"/>
      <w:szCs w:val="20"/>
      <w:lang w:eastAsia="es-MX"/>
    </w:rPr>
  </w:style>
  <w:style w:type="character" w:customStyle="1" w:styleId="Ttulo6Car">
    <w:name w:val="Título 6 Car"/>
    <w:basedOn w:val="Fuentedeprrafopredeter"/>
    <w:link w:val="Ttulo6"/>
    <w:uiPriority w:val="9"/>
    <w:semiHidden/>
    <w:rsid w:val="00250A6E"/>
    <w:rPr>
      <w:rFonts w:ascii="Calibri" w:eastAsia="Calibri" w:hAnsi="Calibri" w:cs="Calibri"/>
      <w:b/>
      <w:sz w:val="20"/>
      <w:szCs w:val="20"/>
      <w:lang w:eastAsia="es-MX"/>
    </w:rPr>
  </w:style>
  <w:style w:type="table" w:customStyle="1" w:styleId="TableNormal1">
    <w:name w:val="Table Normal"/>
    <w:rsid w:val="00250A6E"/>
    <w:pPr>
      <w:spacing w:after="160" w:line="259" w:lineRule="auto"/>
    </w:pPr>
    <w:rPr>
      <w:sz w:val="22"/>
      <w:szCs w:val="22"/>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250A6E"/>
    <w:rPr>
      <w:rFonts w:ascii="Calibri" w:eastAsia="Calibri" w:hAnsi="Calibri" w:cs="Calibri"/>
      <w:b/>
      <w:sz w:val="72"/>
      <w:szCs w:val="72"/>
      <w:lang w:eastAsia="es-MX"/>
    </w:rPr>
  </w:style>
  <w:style w:type="table" w:customStyle="1" w:styleId="TableNormal2">
    <w:name w:val="Table Normal2"/>
    <w:rsid w:val="00250A6E"/>
    <w:pPr>
      <w:spacing w:after="160" w:line="259" w:lineRule="auto"/>
    </w:pPr>
    <w:rPr>
      <w:sz w:val="22"/>
      <w:szCs w:val="22"/>
    </w:rPr>
    <w:tblPr>
      <w:tblCellMar>
        <w:top w:w="0" w:type="dxa"/>
        <w:left w:w="0" w:type="dxa"/>
        <w:bottom w:w="0" w:type="dxa"/>
        <w:right w:w="0" w:type="dxa"/>
      </w:tblCellMar>
    </w:tblPr>
  </w:style>
  <w:style w:type="table" w:customStyle="1" w:styleId="TableNormal10">
    <w:name w:val="Table Normal1"/>
    <w:rsid w:val="00250A6E"/>
    <w:pPr>
      <w:spacing w:after="160" w:line="259" w:lineRule="auto"/>
    </w:pPr>
    <w:rPr>
      <w:sz w:val="22"/>
      <w:szCs w:val="22"/>
    </w:rPr>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before="360" w:after="80" w:line="259"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250A6E"/>
    <w:rPr>
      <w:rFonts w:ascii="Georgia" w:eastAsia="Georgia" w:hAnsi="Georgia" w:cs="Georgia"/>
      <w:i/>
      <w:color w:val="666666"/>
      <w:sz w:val="48"/>
      <w:szCs w:val="48"/>
      <w:lang w:eastAsia="es-MX"/>
    </w:rPr>
  </w:style>
  <w:style w:type="table" w:customStyle="1" w:styleId="8">
    <w:name w:val="8"/>
    <w:basedOn w:val="TableNormal10"/>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7">
    <w:name w:val="7"/>
    <w:basedOn w:val="TableNormal10"/>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6">
    <w:name w:val="6"/>
    <w:basedOn w:val="TableNormal10"/>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5">
    <w:name w:val="5"/>
    <w:basedOn w:val="TableNormal10"/>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4">
    <w:name w:val="4"/>
    <w:basedOn w:val="TableNormal10"/>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3">
    <w:name w:val="3"/>
    <w:basedOn w:val="TableNormal10"/>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2">
    <w:name w:val="2"/>
    <w:basedOn w:val="TableNormal10"/>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1">
    <w:name w:val="1"/>
    <w:basedOn w:val="TableNormal10"/>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250A6E"/>
    <w:pPr>
      <w:spacing w:after="160"/>
    </w:pPr>
    <w:rPr>
      <w:sz w:val="20"/>
      <w:szCs w:val="20"/>
    </w:rPr>
  </w:style>
  <w:style w:type="character" w:customStyle="1" w:styleId="TextocomentarioCar">
    <w:name w:val="Texto comentario Car"/>
    <w:basedOn w:val="Fuentedeprrafopredeter"/>
    <w:link w:val="Textocomentario"/>
    <w:uiPriority w:val="99"/>
    <w:semiHidden/>
    <w:rsid w:val="00250A6E"/>
    <w:rPr>
      <w:rFonts w:ascii="Calibri" w:eastAsia="Calibri" w:hAnsi="Calibri" w:cs="Calibri"/>
      <w:sz w:val="20"/>
      <w:szCs w:val="20"/>
      <w:lang w:eastAsia="es-MX"/>
    </w:rPr>
  </w:style>
  <w:style w:type="character" w:styleId="Refdecomentario">
    <w:name w:val="annotation reference"/>
    <w:basedOn w:val="Fuentedeprrafopredeter"/>
    <w:uiPriority w:val="99"/>
    <w:semiHidden/>
    <w:unhideWhenUsed/>
    <w:rsid w:val="00250A6E"/>
    <w:rPr>
      <w:sz w:val="16"/>
      <w:szCs w:val="16"/>
    </w:rPr>
  </w:style>
  <w:style w:type="paragraph" w:styleId="Textodeglobo">
    <w:name w:val="Balloon Text"/>
    <w:basedOn w:val="Normal"/>
    <w:link w:val="TextodegloboCar"/>
    <w:uiPriority w:val="99"/>
    <w:semiHidden/>
    <w:unhideWhenUsed/>
    <w:rsid w:val="00250A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0A6E"/>
    <w:rPr>
      <w:rFonts w:ascii="Segoe UI" w:eastAsia="Calibri" w:hAnsi="Segoe UI" w:cs="Segoe UI"/>
      <w:sz w:val="18"/>
      <w:szCs w:val="18"/>
      <w:lang w:eastAsia="es-MX"/>
    </w:rPr>
  </w:style>
  <w:style w:type="paragraph" w:customStyle="1" w:styleId="Default">
    <w:name w:val="Default"/>
    <w:rsid w:val="00250A6E"/>
    <w:pPr>
      <w:autoSpaceDE w:val="0"/>
      <w:autoSpaceDN w:val="0"/>
      <w:adjustRightInd w:val="0"/>
    </w:pPr>
    <w:rPr>
      <w:rFonts w:ascii="Arial" w:hAnsi="Arial" w:cs="Arial"/>
      <w:color w:val="000000"/>
    </w:rPr>
  </w:style>
  <w:style w:type="paragraph" w:styleId="Prrafodelista">
    <w:name w:val="List Paragraph"/>
    <w:basedOn w:val="Normal"/>
    <w:uiPriority w:val="34"/>
    <w:qFormat/>
    <w:rsid w:val="00250A6E"/>
    <w:pPr>
      <w:spacing w:after="160" w:line="259" w:lineRule="auto"/>
      <w:ind w:left="720"/>
      <w:contextualSpacing/>
    </w:pPr>
    <w:rPr>
      <w:sz w:val="22"/>
      <w:szCs w:val="22"/>
    </w:rPr>
  </w:style>
  <w:style w:type="paragraph" w:styleId="Asuntodelcomentario">
    <w:name w:val="annotation subject"/>
    <w:basedOn w:val="Textocomentario"/>
    <w:next w:val="Textocomentario"/>
    <w:link w:val="AsuntodelcomentarioCar"/>
    <w:uiPriority w:val="99"/>
    <w:semiHidden/>
    <w:unhideWhenUsed/>
    <w:rsid w:val="00250A6E"/>
    <w:rPr>
      <w:b/>
      <w:bCs/>
    </w:rPr>
  </w:style>
  <w:style w:type="character" w:customStyle="1" w:styleId="AsuntodelcomentarioCar">
    <w:name w:val="Asunto del comentario Car"/>
    <w:basedOn w:val="TextocomentarioCar"/>
    <w:link w:val="Asuntodelcomentario"/>
    <w:uiPriority w:val="99"/>
    <w:semiHidden/>
    <w:rsid w:val="00250A6E"/>
    <w:rPr>
      <w:rFonts w:ascii="Calibri" w:eastAsia="Calibri" w:hAnsi="Calibri" w:cs="Calibri"/>
      <w:b/>
      <w:bCs/>
      <w:sz w:val="20"/>
      <w:szCs w:val="20"/>
      <w:lang w:eastAsia="es-MX"/>
    </w:rPr>
  </w:style>
  <w:style w:type="character" w:customStyle="1" w:styleId="A3">
    <w:name w:val="A3"/>
    <w:uiPriority w:val="99"/>
    <w:rsid w:val="00250A6E"/>
    <w:rPr>
      <w:color w:val="211D1E"/>
      <w:sz w:val="23"/>
      <w:szCs w:val="23"/>
    </w:rPr>
  </w:style>
  <w:style w:type="paragraph" w:styleId="NormalWeb">
    <w:name w:val="Normal (Web)"/>
    <w:basedOn w:val="Normal"/>
    <w:uiPriority w:val="99"/>
    <w:unhideWhenUsed/>
    <w:rsid w:val="00250A6E"/>
    <w:pPr>
      <w:spacing w:before="100" w:beforeAutospacing="1" w:after="100" w:afterAutospacing="1"/>
    </w:pPr>
    <w:rPr>
      <w:rFonts w:ascii="Times New Roman" w:eastAsia="Times New Roman" w:hAnsi="Times New Roman" w:cs="Times New Roman"/>
    </w:rPr>
  </w:style>
  <w:style w:type="paragraph" w:customStyle="1" w:styleId="Pa4">
    <w:name w:val="Pa4"/>
    <w:basedOn w:val="Default"/>
    <w:next w:val="Default"/>
    <w:uiPriority w:val="99"/>
    <w:rsid w:val="00250A6E"/>
    <w:pPr>
      <w:spacing w:line="241" w:lineRule="atLeast"/>
    </w:pPr>
    <w:rPr>
      <w:color w:val="auto"/>
    </w:rPr>
  </w:style>
  <w:style w:type="table" w:customStyle="1" w:styleId="Tablaconcuadrcula1">
    <w:name w:val="Tabla con cuadrícula1"/>
    <w:basedOn w:val="Tablanormal"/>
    <w:next w:val="Tablaconcuadrcula"/>
    <w:uiPriority w:val="39"/>
    <w:rsid w:val="00250A6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1A0EE8"/>
    <w:rPr>
      <w:color w:val="0563C1" w:themeColor="hyperlink"/>
      <w:u w:val="single"/>
    </w:rPr>
  </w:style>
  <w:style w:type="table" w:customStyle="1" w:styleId="af8">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9">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a">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b">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c">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d">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e">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0">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1">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2">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3">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4">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5">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6">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7">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8">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9">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a">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b">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c">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d">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e">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f">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f0">
    <w:basedOn w:val="TableNormal0"/>
    <w:pPr>
      <w:spacing w:after="160" w:line="259" w:lineRule="auto"/>
    </w:pPr>
    <w:rPr>
      <w:sz w:val="22"/>
      <w:szCs w:val="22"/>
    </w:rPr>
    <w:tblPr>
      <w:tblStyleRowBandSize w:val="1"/>
      <w:tblStyleColBandSize w:val="1"/>
      <w:tblCellMar>
        <w:left w:w="108" w:type="dxa"/>
        <w:right w:w="108" w:type="dxa"/>
      </w:tblCellMar>
    </w:tblPr>
  </w:style>
  <w:style w:type="table" w:customStyle="1" w:styleId="afff1">
    <w:basedOn w:val="TableNormal0"/>
    <w:pPr>
      <w:spacing w:after="160" w:line="259" w:lineRule="auto"/>
    </w:pPr>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cem.edomex.gob.mx/transparencia-proactiv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eecc.edomex.gob.mx/sites/ieecc.edomex.gob.mx/files/files/Transparencia%20Proactiva/Nahuatl/LEY%20DE%20CAMBIO%20CLIMATICO%20DEL%20ESTADO%20DE%20MEXICO_LENGUA%20INDIGENA_NAHUATL.pdf" TargetMode="External"/><Relationship Id="rId4" Type="http://schemas.openxmlformats.org/officeDocument/2006/relationships/settings" Target="settings.xml"/><Relationship Id="rId9" Type="http://schemas.openxmlformats.org/officeDocument/2006/relationships/hyperlink" Target="https://sgg.edomex.gob.mx/transparencia-proactiv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dGN9L4fniFwpPPs6lTPUNP3dmQ==">AMUW2mXOgo395tFd/HLF5TMCFqfjhwaaQnEQfK7NCtSMiMhTfWHiVnoOVFNHrk1BtP1K26Rfdm+95B38/YXs3eEEiJzFqHVaH7ma8R3KwTZoaACM2PCYQjhd+7Fkn8A1uDz7WUmTbhMHEyfS+hHLZbimjUBiimekoA==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7748</Words>
  <Characters>42614</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 Aguilar</dc:creator>
  <cp:lastModifiedBy>Carlos Languendik</cp:lastModifiedBy>
  <cp:revision>2</cp:revision>
  <dcterms:created xsi:type="dcterms:W3CDTF">2022-08-19T21:55:00Z</dcterms:created>
  <dcterms:modified xsi:type="dcterms:W3CDTF">2022-08-19T21:55:00Z</dcterms:modified>
</cp:coreProperties>
</file>